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642C5310" w:rsidR="0074405B" w:rsidRDefault="007A068F" w:rsidP="0074405B">
      <w:pPr>
        <w:pStyle w:val="3GPPHeader"/>
        <w:spacing w:after="60"/>
        <w:rPr>
          <w:sz w:val="32"/>
          <w:szCs w:val="32"/>
          <w:highlight w:val="yellow"/>
        </w:rPr>
      </w:pPr>
      <w:bookmarkStart w:id="0" w:name="_Hlk506274156"/>
      <w:bookmarkEnd w:id="0"/>
      <w:r w:rsidRPr="004A4FFA">
        <w:t>3GPP TSG</w:t>
      </w:r>
      <w:r w:rsidR="00CF3B71" w:rsidRPr="004A4FFA">
        <w:t>-</w:t>
      </w:r>
      <w:r w:rsidRPr="004A4FFA">
        <w:t xml:space="preserve">RAN </w:t>
      </w:r>
      <w:r w:rsidR="00FB19AD" w:rsidRPr="004A4FFA">
        <w:t xml:space="preserve">WG2 </w:t>
      </w:r>
      <w:r w:rsidR="00C41F6C" w:rsidRPr="004A4FFA">
        <w:t>#</w:t>
      </w:r>
      <w:r w:rsidR="00FB19AD" w:rsidRPr="004A4FFA">
        <w:t>10</w:t>
      </w:r>
      <w:r w:rsidR="0080307A">
        <w:t>2</w:t>
      </w:r>
      <w:r w:rsidR="0074405B">
        <w:tab/>
      </w:r>
      <w:r w:rsidR="00920C93" w:rsidRPr="007A068F">
        <w:rPr>
          <w:szCs w:val="24"/>
        </w:rPr>
        <w:t>R</w:t>
      </w:r>
      <w:r w:rsidR="00920C93">
        <w:rPr>
          <w:szCs w:val="24"/>
        </w:rPr>
        <w:t>2</w:t>
      </w:r>
      <w:r w:rsidR="00D70E73" w:rsidRPr="007A068F">
        <w:rPr>
          <w:szCs w:val="24"/>
        </w:rPr>
        <w:t>-</w:t>
      </w:r>
      <w:r w:rsidR="00D5774A" w:rsidRPr="00174E5E">
        <w:rPr>
          <w:szCs w:val="24"/>
        </w:rPr>
        <w:t>1806814</w:t>
      </w:r>
    </w:p>
    <w:p w14:paraId="56B3EC45" w14:textId="6B2D0848" w:rsidR="00E90E49" w:rsidRPr="00CE0424" w:rsidRDefault="0080307A" w:rsidP="00357380">
      <w:pPr>
        <w:pStyle w:val="3GPPHeader"/>
      </w:pPr>
      <w:r>
        <w:rPr>
          <w:lang w:eastAsia="en-US"/>
        </w:rPr>
        <w:t>Busan</w:t>
      </w:r>
      <w:r w:rsidR="00DA01B6" w:rsidRPr="004A4FFA">
        <w:rPr>
          <w:lang w:eastAsia="en-US"/>
        </w:rPr>
        <w:t xml:space="preserve">, </w:t>
      </w:r>
      <w:r w:rsidR="004067F6" w:rsidRPr="004067F6">
        <w:rPr>
          <w:lang w:eastAsia="en-US"/>
        </w:rPr>
        <w:t>Republic of Korea</w:t>
      </w:r>
      <w:r w:rsidR="00DA01B6" w:rsidRPr="004A4FFA">
        <w:rPr>
          <w:lang w:eastAsia="en-US"/>
        </w:rPr>
        <w:t>,</w:t>
      </w:r>
      <w:r w:rsidR="007A068F" w:rsidRPr="004A4FFA">
        <w:rPr>
          <w:lang w:eastAsia="en-US"/>
        </w:rPr>
        <w:t xml:space="preserve"> </w:t>
      </w:r>
      <w:r>
        <w:rPr>
          <w:lang w:eastAsia="en-US"/>
        </w:rPr>
        <w:t>21</w:t>
      </w:r>
      <w:r w:rsidR="004A4FFA">
        <w:rPr>
          <w:lang w:eastAsia="en-US"/>
        </w:rPr>
        <w:t>-2</w:t>
      </w:r>
      <w:r>
        <w:rPr>
          <w:lang w:eastAsia="en-US"/>
        </w:rPr>
        <w:t>5</w:t>
      </w:r>
      <w:r w:rsidR="00FB19AD" w:rsidRPr="004A4FFA">
        <w:rPr>
          <w:lang w:eastAsia="en-US"/>
        </w:rPr>
        <w:t xml:space="preserve"> </w:t>
      </w:r>
      <w:r>
        <w:rPr>
          <w:lang w:eastAsia="en-US"/>
        </w:rPr>
        <w:t>May</w:t>
      </w:r>
      <w:r w:rsidR="00FB19AD" w:rsidRPr="004A4FFA">
        <w:rPr>
          <w:lang w:eastAsia="en-US"/>
        </w:rPr>
        <w:t xml:space="preserve"> </w:t>
      </w:r>
      <w:r w:rsidR="007A068F" w:rsidRPr="004A4FFA">
        <w:rPr>
          <w:lang w:eastAsia="en-US"/>
        </w:rPr>
        <w:t>201</w:t>
      </w:r>
      <w:r w:rsidR="00DA01B6" w:rsidRPr="004A4FFA">
        <w:rPr>
          <w:lang w:eastAsia="en-US"/>
        </w:rPr>
        <w:t>8</w:t>
      </w:r>
    </w:p>
    <w:p w14:paraId="4F7BE4AA" w14:textId="77777777" w:rsidR="007A068F" w:rsidRDefault="007A068F" w:rsidP="00311702">
      <w:pPr>
        <w:pStyle w:val="3GPPHeader"/>
        <w:rPr>
          <w:sz w:val="22"/>
          <w:szCs w:val="22"/>
          <w:lang w:val="en-US"/>
        </w:rPr>
      </w:pPr>
    </w:p>
    <w:p w14:paraId="5F00202D" w14:textId="679AC25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920C93" w:rsidRPr="00174E5E">
        <w:rPr>
          <w:sz w:val="22"/>
          <w:szCs w:val="22"/>
          <w:lang w:val="en-US"/>
        </w:rPr>
        <w:t>11.1</w:t>
      </w:r>
      <w:r w:rsidR="00AE79AA">
        <w:rPr>
          <w:sz w:val="22"/>
          <w:szCs w:val="22"/>
          <w:lang w:val="en-US"/>
        </w:rPr>
        <w:t>.2</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D544D96" w:rsidR="00FB19AD" w:rsidRPr="00FB19AD" w:rsidRDefault="003D3C45" w:rsidP="00FB19AD">
      <w:pPr>
        <w:pStyle w:val="3GPPHeader"/>
        <w:rPr>
          <w:sz w:val="22"/>
          <w:szCs w:val="22"/>
        </w:rPr>
      </w:pPr>
      <w:r>
        <w:rPr>
          <w:sz w:val="22"/>
          <w:szCs w:val="22"/>
        </w:rPr>
        <w:t>Title:</w:t>
      </w:r>
      <w:r w:rsidR="00E90E49" w:rsidRPr="00CE0424">
        <w:rPr>
          <w:sz w:val="22"/>
          <w:szCs w:val="22"/>
        </w:rPr>
        <w:tab/>
      </w:r>
      <w:r w:rsidR="0006618F" w:rsidRPr="0006618F">
        <w:rPr>
          <w:sz w:val="22"/>
          <w:szCs w:val="22"/>
        </w:rPr>
        <w:t xml:space="preserve">Layer 2 </w:t>
      </w:r>
      <w:r w:rsidR="0006618F">
        <w:rPr>
          <w:sz w:val="22"/>
          <w:szCs w:val="22"/>
        </w:rPr>
        <w:t>Functions for Multi-hop IAB System</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53E75AA3" w14:textId="6E234679" w:rsidR="00287C7A" w:rsidRDefault="00287C7A" w:rsidP="00287C7A">
      <w:bookmarkStart w:id="3" w:name="_Hlk509572055"/>
      <w:r>
        <w:t xml:space="preserve">In RAN-3 meeting #99bis on IAB-architectures, it was agreed to further study the various user plane aspects for architecture 1a including placement of adaptation in the L2 protocol stack, functions supported by the adaptation layer, impact on scheduler and QoS. </w:t>
      </w:r>
      <w:r w:rsidR="009A032B">
        <w:t>Three</w:t>
      </w:r>
      <w:r>
        <w:t xml:space="preserve"> alternatives for architecture 1a that differ based on the location of adaptation layer and RLC functions</w:t>
      </w:r>
      <w:r w:rsidR="009A032B">
        <w:t xml:space="preserve"> have been proposed</w:t>
      </w:r>
      <w:r>
        <w:t>, which are shown in the Annex.</w:t>
      </w:r>
    </w:p>
    <w:p w14:paraId="6D8CF8E7" w14:textId="1C345F9A" w:rsidR="00287C7A" w:rsidRDefault="00287C7A" w:rsidP="00287C7A">
      <w:r>
        <w:t>Considering the user plane updates to L2 functionalities for NR, it is important to analyse the fundamental functions of L2, such as segmentation, reassembly,</w:t>
      </w:r>
      <w:r w:rsidR="00F937F9">
        <w:t xml:space="preserve"> </w:t>
      </w:r>
      <w:r>
        <w:t xml:space="preserve">retransmission </w:t>
      </w:r>
      <w:r w:rsidR="00F937F9">
        <w:t xml:space="preserve">and concatenation </w:t>
      </w:r>
      <w:r>
        <w:t xml:space="preserve">of packets, and to identify the best location for these functions in a split CU/DU L2-relaying architecture. This contribution </w:t>
      </w:r>
      <w:r w:rsidR="004476EE">
        <w:t xml:space="preserve">discusses </w:t>
      </w:r>
      <w:r>
        <w:t>these issues</w:t>
      </w:r>
      <w:r w:rsidR="00E94128">
        <w:t xml:space="preserve"> for </w:t>
      </w:r>
      <w:r w:rsidR="004476EE">
        <w:t xml:space="preserve">a </w:t>
      </w:r>
      <w:r w:rsidR="00E94128">
        <w:t>multi-hop IAB system.</w:t>
      </w:r>
    </w:p>
    <w:p w14:paraId="3471BD08" w14:textId="3A04DF81" w:rsidR="002518E4" w:rsidRPr="002518E4" w:rsidRDefault="0006618F" w:rsidP="002518E4">
      <w:pPr>
        <w:pStyle w:val="Heading1"/>
      </w:pPr>
      <w:r>
        <w:t>Background</w:t>
      </w:r>
    </w:p>
    <w:p w14:paraId="068EEB95" w14:textId="21AE7A60" w:rsidR="0006618F" w:rsidRDefault="0006618F" w:rsidP="0006618F">
      <w:pPr>
        <w:tabs>
          <w:tab w:val="left" w:pos="2265"/>
        </w:tabs>
        <w:spacing w:after="180"/>
      </w:pPr>
      <w:bookmarkStart w:id="4" w:name="_Hlk509522710"/>
      <w:bookmarkEnd w:id="3"/>
      <w:r>
        <w:t xml:space="preserve">Here we highlight the main updates to layer 2 functionalities in the context of NR, describing these updates on per sublayer basis </w:t>
      </w:r>
      <w:r w:rsidR="00E94128">
        <w:t>as well as</w:t>
      </w:r>
      <w:r>
        <w:t xml:space="preserve"> highlighting the data flow in Figure 1.      </w:t>
      </w:r>
    </w:p>
    <w:p w14:paraId="33F07751" w14:textId="77777777" w:rsidR="0006618F" w:rsidRDefault="0006618F" w:rsidP="0006618F">
      <w:pPr>
        <w:pStyle w:val="Heading2"/>
      </w:pPr>
      <w:r>
        <w:t>Service Data Adaptation Protocol (SDAP)</w:t>
      </w:r>
    </w:p>
    <w:p w14:paraId="2B1E1D24" w14:textId="77777777" w:rsidR="0006618F" w:rsidRDefault="0006618F" w:rsidP="0006618F">
      <w:pPr>
        <w:pStyle w:val="ListParagraph"/>
        <w:numPr>
          <w:ilvl w:val="0"/>
          <w:numId w:val="33"/>
        </w:numPr>
      </w:pPr>
      <w:r>
        <w:t>SDAP is a new protocol sublayer which offers QoS flows to 5GC.</w:t>
      </w:r>
    </w:p>
    <w:p w14:paraId="3D50C931" w14:textId="77777777" w:rsidR="0006618F" w:rsidRDefault="0006618F" w:rsidP="0006618F">
      <w:pPr>
        <w:pStyle w:val="ListParagraph"/>
        <w:numPr>
          <w:ilvl w:val="0"/>
          <w:numId w:val="33"/>
        </w:numPr>
      </w:pPr>
      <w:r>
        <w:t>SDAP maps QoS flows to data radio bearers.</w:t>
      </w:r>
    </w:p>
    <w:p w14:paraId="5F4331D8" w14:textId="77777777" w:rsidR="0006618F" w:rsidRDefault="0006618F" w:rsidP="0006618F">
      <w:pPr>
        <w:pStyle w:val="Heading2"/>
      </w:pPr>
      <w:bookmarkStart w:id="5" w:name="_Hlk512585903"/>
      <w:r>
        <w:t>Updates to PDCP NR Functionalities</w:t>
      </w:r>
    </w:p>
    <w:bookmarkEnd w:id="5"/>
    <w:p w14:paraId="2FDC0B87" w14:textId="338AFF62" w:rsidR="0006618F" w:rsidRDefault="0006618F" w:rsidP="0006618F">
      <w:pPr>
        <w:pStyle w:val="ListParagraph"/>
        <w:numPr>
          <w:ilvl w:val="0"/>
          <w:numId w:val="34"/>
        </w:numPr>
      </w:pPr>
      <w:r>
        <w:t xml:space="preserve">PDCP can provide </w:t>
      </w:r>
      <w:r w:rsidR="00222A80">
        <w:t>in order</w:t>
      </w:r>
      <w:r>
        <w:t xml:space="preserve"> delivery of packets to upper layers</w:t>
      </w:r>
      <w:r w:rsidR="00222A80">
        <w:t>.</w:t>
      </w:r>
    </w:p>
    <w:p w14:paraId="27B30EA4" w14:textId="27CF6AB0" w:rsidR="0006618F" w:rsidRDefault="0006618F" w:rsidP="0006618F">
      <w:pPr>
        <w:pStyle w:val="ListParagraph"/>
        <w:numPr>
          <w:ilvl w:val="0"/>
          <w:numId w:val="34"/>
        </w:numPr>
      </w:pPr>
      <w:r>
        <w:t>PDCP can provide data duplication.</w:t>
      </w:r>
    </w:p>
    <w:p w14:paraId="1B455FD4" w14:textId="250597E4" w:rsidR="0006618F" w:rsidRDefault="0006618F" w:rsidP="0006618F">
      <w:pPr>
        <w:pStyle w:val="ListParagraph"/>
        <w:numPr>
          <w:ilvl w:val="0"/>
          <w:numId w:val="34"/>
        </w:numPr>
      </w:pPr>
      <w:r>
        <w:t>PDCP can provide integrity protection for DRBs.</w:t>
      </w:r>
    </w:p>
    <w:p w14:paraId="4F7A0EF9" w14:textId="77777777" w:rsidR="0006618F" w:rsidRDefault="0006618F" w:rsidP="0006618F">
      <w:pPr>
        <w:pStyle w:val="Heading2"/>
      </w:pPr>
      <w:r>
        <w:t>Updates to RLC NR Functionalities</w:t>
      </w:r>
    </w:p>
    <w:p w14:paraId="189D40D3" w14:textId="59112438" w:rsidR="0006618F" w:rsidRDefault="0006618F" w:rsidP="0006618F">
      <w:pPr>
        <w:pStyle w:val="ListParagraph"/>
        <w:numPr>
          <w:ilvl w:val="0"/>
          <w:numId w:val="35"/>
        </w:numPr>
      </w:pPr>
      <w:r>
        <w:t xml:space="preserve">RLC </w:t>
      </w:r>
      <w:r w:rsidR="00222A80">
        <w:t>provides segmentation and reassembly of RLC SDUs</w:t>
      </w:r>
      <w:r>
        <w:t>.</w:t>
      </w:r>
    </w:p>
    <w:p w14:paraId="63CC9460" w14:textId="77777777" w:rsidR="0006618F" w:rsidRDefault="0006618F" w:rsidP="0006618F">
      <w:pPr>
        <w:pStyle w:val="ListParagraph"/>
        <w:numPr>
          <w:ilvl w:val="0"/>
          <w:numId w:val="35"/>
        </w:numPr>
      </w:pPr>
      <w:r>
        <w:t xml:space="preserve">RLC segmentation is based on Sequence Number (SN) and Segment Offset (SO). Segments of the same RLC SDU carry the same SN but different SO value. </w:t>
      </w:r>
    </w:p>
    <w:p w14:paraId="7B7A4453" w14:textId="77777777" w:rsidR="0006618F" w:rsidRDefault="0006618F" w:rsidP="0006618F">
      <w:pPr>
        <w:pStyle w:val="Heading2"/>
      </w:pPr>
      <w:r>
        <w:t>Updates to MAC NR Functionalities</w:t>
      </w:r>
    </w:p>
    <w:p w14:paraId="1C9C1FB6" w14:textId="14D64F63" w:rsidR="0006618F" w:rsidRDefault="0006618F" w:rsidP="0006618F">
      <w:pPr>
        <w:pStyle w:val="ListParagraph"/>
        <w:numPr>
          <w:ilvl w:val="0"/>
          <w:numId w:val="36"/>
        </w:numPr>
      </w:pPr>
      <w:r>
        <w:t xml:space="preserve">MAC </w:t>
      </w:r>
      <w:r w:rsidR="00416D57">
        <w:t>performs concatenation of RLC PDUs</w:t>
      </w:r>
      <w:r>
        <w:t xml:space="preserve">. </w:t>
      </w:r>
    </w:p>
    <w:p w14:paraId="2C7950D3" w14:textId="77777777" w:rsidR="0006618F" w:rsidRDefault="0006618F" w:rsidP="0006618F">
      <w:pPr>
        <w:pStyle w:val="ListParagraph"/>
        <w:numPr>
          <w:ilvl w:val="0"/>
          <w:numId w:val="36"/>
        </w:numPr>
      </w:pPr>
      <w:r>
        <w:t xml:space="preserve">MAC handles priority between logical channels of one UE by means of logical channel prioritization. </w:t>
      </w:r>
    </w:p>
    <w:p w14:paraId="70B41752" w14:textId="01C2F00E" w:rsidR="0039456A" w:rsidRDefault="00B9362A" w:rsidP="00B9362A">
      <w:pPr>
        <w:pStyle w:val="Proposal"/>
        <w:numPr>
          <w:ilvl w:val="0"/>
          <w:numId w:val="0"/>
        </w:numPr>
        <w:ind w:left="567"/>
        <w:rPr>
          <w:sz w:val="16"/>
        </w:rPr>
      </w:pPr>
      <w:bookmarkStart w:id="6" w:name="_Hlk509571545"/>
      <w:bookmarkEnd w:id="4"/>
      <w:r>
        <w:rPr>
          <w:noProof/>
        </w:rPr>
        <w:lastRenderedPageBreak/>
        <w:drawing>
          <wp:inline distT="0" distB="0" distL="0" distR="0" wp14:anchorId="25913914" wp14:editId="19CEBED8">
            <wp:extent cx="5534171" cy="3600000"/>
            <wp:effectExtent l="0" t="0" r="0" b="635"/>
            <wp:docPr id="4" name="Picture 4" descr="C:\Users\ezmuhaj\Downloads\DataF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DataFlow.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171" cy="3600000"/>
                    </a:xfrm>
                    <a:prstGeom prst="rect">
                      <a:avLst/>
                    </a:prstGeom>
                    <a:noFill/>
                    <a:ln>
                      <a:noFill/>
                    </a:ln>
                  </pic:spPr>
                </pic:pic>
              </a:graphicData>
            </a:graphic>
          </wp:inline>
        </w:drawing>
      </w:r>
    </w:p>
    <w:p w14:paraId="4FF36694" w14:textId="6AD321C4" w:rsidR="003057F0" w:rsidRPr="0039456A" w:rsidRDefault="003057F0" w:rsidP="00B9306C">
      <w:pPr>
        <w:rPr>
          <w:sz w:val="16"/>
        </w:rPr>
      </w:pPr>
    </w:p>
    <w:p w14:paraId="060C1091" w14:textId="3EA9C3D6" w:rsidR="0006618F" w:rsidRPr="0037448A" w:rsidRDefault="00ED13CA" w:rsidP="0037448A">
      <w:pPr>
        <w:pStyle w:val="Caption"/>
        <w:ind w:left="1134"/>
      </w:pPr>
      <w:bookmarkStart w:id="7" w:name="_Hlk509836056"/>
      <w:r>
        <w:t xml:space="preserve">Figure 1 </w:t>
      </w:r>
      <w:r w:rsidR="0006618F">
        <w:t>Example of L2 data flow for NR</w:t>
      </w:r>
      <w:bookmarkStart w:id="8" w:name="_Hlk512838186"/>
      <w:bookmarkEnd w:id="6"/>
      <w:bookmarkEnd w:id="7"/>
    </w:p>
    <w:bookmarkEnd w:id="8"/>
    <w:p w14:paraId="21EA8B98" w14:textId="77777777" w:rsidR="0006618F" w:rsidRPr="00CD09D7" w:rsidRDefault="0006618F" w:rsidP="0006618F">
      <w:pPr>
        <w:pStyle w:val="Heading1"/>
        <w:rPr>
          <w:lang w:val="en-US"/>
        </w:rPr>
      </w:pPr>
      <w:r w:rsidRPr="00CD09D7">
        <w:rPr>
          <w:lang w:val="en-US"/>
        </w:rPr>
        <w:t xml:space="preserve">RLC </w:t>
      </w:r>
      <w:r>
        <w:rPr>
          <w:lang w:val="en-US"/>
        </w:rPr>
        <w:t>Functions hop-by</w:t>
      </w:r>
      <w:r w:rsidRPr="00CD09D7">
        <w:rPr>
          <w:lang w:val="en-US"/>
        </w:rPr>
        <w:t>-hop vs end</w:t>
      </w:r>
      <w:r>
        <w:rPr>
          <w:lang w:val="en-US"/>
        </w:rPr>
        <w:t>-to-end</w:t>
      </w:r>
    </w:p>
    <w:p w14:paraId="158C3542" w14:textId="77777777" w:rsidR="00D265E3" w:rsidRDefault="0006618F" w:rsidP="0006618F">
      <w:pPr>
        <w:tabs>
          <w:tab w:val="left" w:pos="2265"/>
        </w:tabs>
        <w:spacing w:after="180"/>
        <w:rPr>
          <w:lang w:val="en-US"/>
        </w:rPr>
      </w:pPr>
      <w:r>
        <w:rPr>
          <w:lang w:val="en-US"/>
        </w:rPr>
        <w:t>In this section, we analyze the placement of RLC functions, such as retransmission, segmentation</w:t>
      </w:r>
      <w:r w:rsidR="00F3239C">
        <w:rPr>
          <w:lang w:val="en-US"/>
        </w:rPr>
        <w:t>,</w:t>
      </w:r>
      <w:r>
        <w:rPr>
          <w:lang w:val="en-US"/>
        </w:rPr>
        <w:t xml:space="preserve"> and reassembly for a split CU/DU L2-relaying architecture. In our view, the ARQ function of RLC should be performed hop-by-hop owing to its advantages over end-to-end ARQ between the UE and IAB donor. </w:t>
      </w:r>
      <w:r w:rsidR="00D265E3">
        <w:rPr>
          <w:lang w:val="en-US"/>
        </w:rPr>
        <w:t>Some advantages of hop-by-hop ARQ vs. end-to-end ARQ are:</w:t>
      </w:r>
    </w:p>
    <w:p w14:paraId="555B1032" w14:textId="65DD6156" w:rsidR="00D265E3" w:rsidRDefault="00D265E3" w:rsidP="006D74D3">
      <w:pPr>
        <w:pStyle w:val="ListParagraph"/>
        <w:numPr>
          <w:ilvl w:val="0"/>
          <w:numId w:val="48"/>
        </w:numPr>
        <w:tabs>
          <w:tab w:val="left" w:pos="2265"/>
        </w:tabs>
        <w:spacing w:after="180"/>
        <w:rPr>
          <w:lang w:val="en-US"/>
        </w:rPr>
      </w:pPr>
      <w:r>
        <w:rPr>
          <w:lang w:val="en-US"/>
        </w:rPr>
        <w:t>Quick detection and retransmission of lost packets</w:t>
      </w:r>
      <w:r w:rsidR="00CF338C">
        <w:rPr>
          <w:lang w:val="en-US"/>
        </w:rPr>
        <w:t>.</w:t>
      </w:r>
    </w:p>
    <w:p w14:paraId="40CA7B5D" w14:textId="49BE0CAF" w:rsidR="00D265E3" w:rsidRDefault="00D265E3" w:rsidP="006D74D3">
      <w:pPr>
        <w:pStyle w:val="ListParagraph"/>
        <w:numPr>
          <w:ilvl w:val="0"/>
          <w:numId w:val="48"/>
        </w:numPr>
        <w:tabs>
          <w:tab w:val="left" w:pos="2265"/>
        </w:tabs>
        <w:spacing w:after="180"/>
        <w:rPr>
          <w:lang w:val="en-US"/>
        </w:rPr>
      </w:pPr>
      <w:r>
        <w:rPr>
          <w:lang w:val="en-US"/>
        </w:rPr>
        <w:t>E</w:t>
      </w:r>
      <w:r w:rsidR="0006618F" w:rsidRPr="00D265E3">
        <w:rPr>
          <w:lang w:val="en-US"/>
        </w:rPr>
        <w:t xml:space="preserve">liminates the redundant retransmission of packets over the links </w:t>
      </w:r>
      <w:r w:rsidRPr="00D265E3">
        <w:rPr>
          <w:lang w:val="en-US"/>
        </w:rPr>
        <w:t xml:space="preserve">where the packet had already been </w:t>
      </w:r>
      <w:r w:rsidR="0006618F" w:rsidRPr="00D265E3">
        <w:rPr>
          <w:lang w:val="en-US"/>
        </w:rPr>
        <w:t xml:space="preserve">successfully </w:t>
      </w:r>
      <w:r w:rsidRPr="00D265E3">
        <w:rPr>
          <w:lang w:val="en-US"/>
        </w:rPr>
        <w:t>transmitted</w:t>
      </w:r>
      <w:r w:rsidR="009816D3">
        <w:rPr>
          <w:lang w:val="en-US"/>
        </w:rPr>
        <w:t>.</w:t>
      </w:r>
    </w:p>
    <w:p w14:paraId="3C579D5F" w14:textId="5830F5BA" w:rsidR="0006618F" w:rsidRPr="00D265E3" w:rsidRDefault="00CE380F" w:rsidP="006D74D3">
      <w:pPr>
        <w:pStyle w:val="ListParagraph"/>
        <w:numPr>
          <w:ilvl w:val="0"/>
          <w:numId w:val="48"/>
        </w:numPr>
        <w:tabs>
          <w:tab w:val="left" w:pos="2265"/>
        </w:tabs>
        <w:spacing w:after="180"/>
        <w:rPr>
          <w:lang w:val="en-US"/>
        </w:rPr>
      </w:pPr>
      <w:r>
        <w:rPr>
          <w:lang w:val="en-US"/>
        </w:rPr>
        <w:t>L</w:t>
      </w:r>
      <w:r w:rsidR="00D265E3">
        <w:rPr>
          <w:lang w:val="en-US"/>
        </w:rPr>
        <w:t xml:space="preserve">ower </w:t>
      </w:r>
      <w:r w:rsidR="0006618F" w:rsidRPr="00D265E3">
        <w:rPr>
          <w:lang w:val="en-US"/>
        </w:rPr>
        <w:t>ARQ window size</w:t>
      </w:r>
      <w:r w:rsidR="00D265E3">
        <w:rPr>
          <w:lang w:val="en-US"/>
        </w:rPr>
        <w:t xml:space="preserve"> (the window size </w:t>
      </w:r>
      <w:r w:rsidR="0006618F" w:rsidRPr="00D265E3">
        <w:rPr>
          <w:lang w:val="en-US"/>
        </w:rPr>
        <w:t xml:space="preserve">and the associated </w:t>
      </w:r>
      <w:bookmarkStart w:id="9" w:name="_Hlk512838304"/>
      <w:r w:rsidR="0006618F" w:rsidRPr="00D265E3">
        <w:rPr>
          <w:lang w:val="en-US"/>
        </w:rPr>
        <w:t>memory requirements increase with the number of hops/links</w:t>
      </w:r>
      <w:r w:rsidR="00D265E3">
        <w:rPr>
          <w:lang w:val="en-US"/>
        </w:rPr>
        <w:t xml:space="preserve"> in the case of end-to-end ARQ).</w:t>
      </w:r>
    </w:p>
    <w:p w14:paraId="5361D3B6" w14:textId="3ABD36FD" w:rsidR="0006618F" w:rsidRPr="004B0A3D" w:rsidRDefault="0006618F" w:rsidP="006D74D3">
      <w:pPr>
        <w:pStyle w:val="Observation"/>
      </w:pPr>
      <w:bookmarkStart w:id="10" w:name="_Toc512707148"/>
      <w:bookmarkStart w:id="11" w:name="_Toc513739863"/>
      <w:r w:rsidRPr="004B0A3D">
        <w:t>RLC-ARQ per-hop offers several benefits over RLC-ARQ end-to-end, such as quick detection and retransmission of los</w:t>
      </w:r>
      <w:r w:rsidR="00F3239C" w:rsidRPr="004B0A3D">
        <w:t>t</w:t>
      </w:r>
      <w:r w:rsidRPr="004B0A3D">
        <w:t xml:space="preserve"> packets and </w:t>
      </w:r>
      <w:r w:rsidR="00D265E3" w:rsidRPr="004B0A3D">
        <w:t xml:space="preserve">avoidance of </w:t>
      </w:r>
      <w:r w:rsidRPr="004B0A3D">
        <w:t>redundant retransmission</w:t>
      </w:r>
      <w:r w:rsidR="00D265E3" w:rsidRPr="004B0A3D">
        <w:t>s</w:t>
      </w:r>
      <w:r w:rsidRPr="004B0A3D">
        <w:t xml:space="preserve"> over already successfully passed links.</w:t>
      </w:r>
      <w:bookmarkEnd w:id="10"/>
      <w:bookmarkEnd w:id="11"/>
      <w:r w:rsidRPr="004B0A3D">
        <w:t xml:space="preserve"> </w:t>
      </w:r>
    </w:p>
    <w:p w14:paraId="60FF0313" w14:textId="03D3CDA4" w:rsidR="0006618F" w:rsidRPr="004B0A3D" w:rsidRDefault="0006618F" w:rsidP="006D74D3">
      <w:pPr>
        <w:pStyle w:val="Observation"/>
      </w:pPr>
      <w:bookmarkStart w:id="12" w:name="_Toc512707149"/>
      <w:bookmarkStart w:id="13" w:name="_Toc513739864"/>
      <w:r w:rsidRPr="004B0A3D">
        <w:t xml:space="preserve">For end-to-end RLC ARQ, the ARQ window </w:t>
      </w:r>
      <w:r w:rsidR="00B9362A" w:rsidRPr="004B0A3D">
        <w:t xml:space="preserve">and associated buffer size </w:t>
      </w:r>
      <w:r w:rsidRPr="004B0A3D">
        <w:t>increase</w:t>
      </w:r>
      <w:r w:rsidR="00D265E3" w:rsidRPr="004B0A3D">
        <w:t>s</w:t>
      </w:r>
      <w:r w:rsidRPr="004B0A3D">
        <w:t xml:space="preserve"> with the number of hops.</w:t>
      </w:r>
      <w:bookmarkEnd w:id="12"/>
      <w:bookmarkEnd w:id="13"/>
    </w:p>
    <w:bookmarkEnd w:id="9"/>
    <w:p w14:paraId="4FA47D30" w14:textId="58FDE5CC" w:rsidR="00306AB8" w:rsidRDefault="00D265E3" w:rsidP="007F78D1">
      <w:pPr>
        <w:tabs>
          <w:tab w:val="left" w:pos="2265"/>
        </w:tabs>
        <w:spacing w:after="180"/>
      </w:pPr>
      <w:r>
        <w:t>I</w:t>
      </w:r>
      <w:r w:rsidR="0006618F">
        <w:t xml:space="preserve">n NR, the concatenation of packets is done at the MAC level while RLC can deliver out of sequence packets to </w:t>
      </w:r>
      <w:r w:rsidR="00F3239C">
        <w:t xml:space="preserve">the </w:t>
      </w:r>
      <w:r w:rsidR="0006618F">
        <w:t>upper layer. This enables the adaptation layer (above RLC) at the intermediate IAB nodes to forward the RLC PDUs faster</w:t>
      </w:r>
      <w:r w:rsidR="0062512B">
        <w:t xml:space="preserve"> (i.e. there will be no head of line blocking)</w:t>
      </w:r>
      <w:r w:rsidR="0006618F">
        <w:t>. When it comes to segmentation, the RLC employs the same SN for all RLC PDUs carrying segments of a</w:t>
      </w:r>
      <w:r w:rsidR="00F3239C">
        <w:t>n</w:t>
      </w:r>
      <w:r w:rsidR="0006618F">
        <w:t xml:space="preserve"> RLC SDU. However, the Segmentation Info (SI) and SO fields in </w:t>
      </w:r>
      <w:r w:rsidR="00306AB8">
        <w:t xml:space="preserve">the </w:t>
      </w:r>
      <w:r w:rsidR="0006618F">
        <w:t xml:space="preserve">RLC header are used to indicate if </w:t>
      </w:r>
      <w:r w:rsidR="00306AB8">
        <w:t xml:space="preserve">the </w:t>
      </w:r>
      <w:r w:rsidR="0006618F">
        <w:t xml:space="preserve">RLC PDU carries a complete RLC SDU or </w:t>
      </w:r>
      <w:r w:rsidR="00306AB8">
        <w:t xml:space="preserve">just an </w:t>
      </w:r>
      <w:r w:rsidR="0006618F">
        <w:t xml:space="preserve">RLC SDU segment and byte position of the RLC SDU, respectively. Figure 2 illustrates an example of RLC segmentation, showing SI and SO values for different RLC PDU segments. </w:t>
      </w:r>
    </w:p>
    <w:p w14:paraId="2728EBD3" w14:textId="7AC77B77" w:rsidR="007F78D1" w:rsidRDefault="0006618F" w:rsidP="007F78D1">
      <w:pPr>
        <w:tabs>
          <w:tab w:val="left" w:pos="2265"/>
        </w:tabs>
        <w:spacing w:after="180"/>
      </w:pPr>
      <w:r>
        <w:t xml:space="preserve">For multi-hop L2-relaying architecture, there is a possibility that </w:t>
      </w:r>
      <w:r w:rsidR="00306AB8">
        <w:t xml:space="preserve">the </w:t>
      </w:r>
      <w:r>
        <w:t>MAC at the intermediate nodes will create different sizes of PDUs</w:t>
      </w:r>
      <w:r w:rsidR="00314139">
        <w:t xml:space="preserve"> depending on the radio channel conditions</w:t>
      </w:r>
      <w:r>
        <w:t xml:space="preserve">. In such situation, for end-to-end RLC case, the RLC PDU needs to </w:t>
      </w:r>
      <w:r w:rsidR="00314139">
        <w:t xml:space="preserve">adopt </w:t>
      </w:r>
      <w:r w:rsidR="00774745">
        <w:t>the worst case</w:t>
      </w:r>
      <w:r w:rsidR="00314139">
        <w:t xml:space="preserve">, i.e., </w:t>
      </w:r>
      <w:r>
        <w:t xml:space="preserve">to the size of the smallest MAC SDU at the intermediate IAB nodes, which </w:t>
      </w:r>
      <w:r w:rsidR="00314139">
        <w:t>can</w:t>
      </w:r>
      <w:r>
        <w:t xml:space="preserve"> increase the</w:t>
      </w:r>
      <w:r w:rsidR="00306AB8">
        <w:t xml:space="preserve"> </w:t>
      </w:r>
      <w:r>
        <w:t>processing overhead</w:t>
      </w:r>
      <w:r w:rsidR="00306AB8">
        <w:t xml:space="preserve"> and the overall end to end delay</w:t>
      </w:r>
      <w:r>
        <w:t>. Thus, it is beneficial to have RLC segmentation function per-hop level. Besides, it is very eas</w:t>
      </w:r>
      <w:r w:rsidR="00F3239C">
        <w:t>y</w:t>
      </w:r>
      <w:r>
        <w:t xml:space="preserve"> to perform re-segmentation for RLC per-hop case, </w:t>
      </w:r>
      <w:r w:rsidR="00306AB8">
        <w:t xml:space="preserve">if required on subsequent hops, </w:t>
      </w:r>
      <w:r>
        <w:t xml:space="preserve">as shown in </w:t>
      </w:r>
      <w:bookmarkStart w:id="14" w:name="_Hlk513017058"/>
      <w:r>
        <w:t xml:space="preserve">Figure 3.    </w:t>
      </w:r>
    </w:p>
    <w:p w14:paraId="0E57E3AE" w14:textId="77EFD0F5" w:rsidR="007F78D1" w:rsidRDefault="007F78D1" w:rsidP="007F78D1">
      <w:pPr>
        <w:pStyle w:val="Observation"/>
      </w:pPr>
      <w:bookmarkStart w:id="15" w:name="_Toc512707150"/>
      <w:bookmarkStart w:id="16" w:name="_Toc513739865"/>
      <w:r>
        <w:lastRenderedPageBreak/>
        <w:t xml:space="preserve">For end-to-end RLC case, the RLC PDU </w:t>
      </w:r>
      <w:r w:rsidR="00314139">
        <w:t>needs</w:t>
      </w:r>
      <w:r>
        <w:t xml:space="preserve"> </w:t>
      </w:r>
      <w:r w:rsidR="00314139">
        <w:t xml:space="preserve">to adopt </w:t>
      </w:r>
      <w:r w:rsidR="00884079">
        <w:t xml:space="preserve">to </w:t>
      </w:r>
      <w:r>
        <w:t xml:space="preserve">the size of the smallest MAC SDU at the intermediate IAB nodes, </w:t>
      </w:r>
      <w:bookmarkEnd w:id="15"/>
      <w:r w:rsidR="00314139">
        <w:t>leading to more processing overhead</w:t>
      </w:r>
      <w:r w:rsidR="00884079">
        <w:t xml:space="preserve"> and end to end latency</w:t>
      </w:r>
      <w:r w:rsidR="00314139">
        <w:t>.</w:t>
      </w:r>
      <w:bookmarkEnd w:id="16"/>
    </w:p>
    <w:bookmarkEnd w:id="14"/>
    <w:p w14:paraId="1B76CF67" w14:textId="7672CA7D" w:rsidR="0006618F" w:rsidRDefault="0006618F" w:rsidP="0006618F">
      <w:pPr>
        <w:tabs>
          <w:tab w:val="left" w:pos="2265"/>
        </w:tabs>
        <w:spacing w:after="180"/>
      </w:pPr>
    </w:p>
    <w:p w14:paraId="029C335B" w14:textId="081E5719" w:rsidR="0006618F" w:rsidRDefault="0006618F" w:rsidP="00314E7E">
      <w:pPr>
        <w:ind w:left="786"/>
      </w:pPr>
      <w:r>
        <w:rPr>
          <w:noProof/>
        </w:rPr>
        <w:drawing>
          <wp:inline distT="0" distB="0" distL="0" distR="0" wp14:anchorId="4644416B" wp14:editId="35FE57F2">
            <wp:extent cx="5031618" cy="3060000"/>
            <wp:effectExtent l="0" t="0" r="0" b="7620"/>
            <wp:docPr id="1" name="Picture 4">
              <a:extLst xmlns:a="http://schemas.openxmlformats.org/drawingml/2006/main">
                <a:ext uri="{FF2B5EF4-FFF2-40B4-BE49-F238E27FC236}">
                  <a16:creationId xmlns:a16="http://schemas.microsoft.com/office/drawing/2014/main" id="{583E6B1D-62D7-486A-AE51-1A7A70B4C2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83E6B1D-62D7-486A-AE51-1A7A70B4C2E0}"/>
                        </a:ext>
                      </a:extLst>
                    </pic:cNvPr>
                    <pic:cNvPicPr>
                      <a:picLocks noChangeAspect="1"/>
                    </pic:cNvPicPr>
                  </pic:nvPicPr>
                  <pic:blipFill>
                    <a:blip r:embed="rId14"/>
                    <a:stretch>
                      <a:fillRect/>
                    </a:stretch>
                  </pic:blipFill>
                  <pic:spPr>
                    <a:xfrm>
                      <a:off x="0" y="0"/>
                      <a:ext cx="5031618" cy="3060000"/>
                    </a:xfrm>
                    <a:prstGeom prst="rect">
                      <a:avLst/>
                    </a:prstGeom>
                  </pic:spPr>
                </pic:pic>
              </a:graphicData>
            </a:graphic>
          </wp:inline>
        </w:drawing>
      </w:r>
    </w:p>
    <w:p w14:paraId="3C30A1DD" w14:textId="77777777" w:rsidR="007F78D1" w:rsidRPr="007F78D1" w:rsidRDefault="007F78D1" w:rsidP="007F78D1">
      <w:pPr>
        <w:spacing w:after="240"/>
        <w:ind w:left="432"/>
        <w:jc w:val="center"/>
        <w:rPr>
          <w:b/>
          <w:bCs/>
        </w:rPr>
      </w:pPr>
      <w:bookmarkStart w:id="17" w:name="_Hlk512695426"/>
      <w:r w:rsidRPr="007F78D1">
        <w:rPr>
          <w:b/>
          <w:bCs/>
        </w:rPr>
        <w:t>Figure 2 Example of RLC segmentation</w:t>
      </w:r>
      <w:bookmarkEnd w:id="17"/>
    </w:p>
    <w:p w14:paraId="0F000E63" w14:textId="77777777" w:rsidR="007F78D1" w:rsidRDefault="007F78D1" w:rsidP="00062748"/>
    <w:p w14:paraId="516FBA34" w14:textId="285BF72A" w:rsidR="0006618F" w:rsidRDefault="0006618F" w:rsidP="000167A8">
      <w:pPr>
        <w:ind w:left="432"/>
      </w:pPr>
      <w:r>
        <w:rPr>
          <w:noProof/>
        </w:rPr>
        <w:drawing>
          <wp:inline distT="0" distB="0" distL="0" distR="0" wp14:anchorId="1A0F68C9" wp14:editId="5C3397A6">
            <wp:extent cx="5912922" cy="2520000"/>
            <wp:effectExtent l="0" t="0" r="0" b="0"/>
            <wp:docPr id="2" name="Picture 4">
              <a:extLst xmlns:a="http://schemas.openxmlformats.org/drawingml/2006/main">
                <a:ext uri="{FF2B5EF4-FFF2-40B4-BE49-F238E27FC236}">
                  <a16:creationId xmlns:a16="http://schemas.microsoft.com/office/drawing/2014/main" id="{3CB5D97D-7647-44C9-B92D-B66CE6BCA3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CB5D97D-7647-44C9-B92D-B66CE6BCA347}"/>
                        </a:ext>
                      </a:extLst>
                    </pic:cNvPr>
                    <pic:cNvPicPr>
                      <a:picLocks noChangeAspect="1"/>
                    </pic:cNvPicPr>
                  </pic:nvPicPr>
                  <pic:blipFill>
                    <a:blip r:embed="rId15"/>
                    <a:stretch>
                      <a:fillRect/>
                    </a:stretch>
                  </pic:blipFill>
                  <pic:spPr>
                    <a:xfrm>
                      <a:off x="0" y="0"/>
                      <a:ext cx="5912922" cy="2520000"/>
                    </a:xfrm>
                    <a:prstGeom prst="rect">
                      <a:avLst/>
                    </a:prstGeom>
                  </pic:spPr>
                </pic:pic>
              </a:graphicData>
            </a:graphic>
          </wp:inline>
        </w:drawing>
      </w:r>
    </w:p>
    <w:p w14:paraId="43388E31" w14:textId="77777777" w:rsidR="007F78D1" w:rsidRPr="007F78D1" w:rsidRDefault="007F78D1" w:rsidP="007F78D1">
      <w:pPr>
        <w:spacing w:after="240"/>
        <w:ind w:left="1134"/>
        <w:jc w:val="center"/>
        <w:rPr>
          <w:b/>
          <w:bCs/>
        </w:rPr>
      </w:pPr>
      <w:r w:rsidRPr="007F78D1">
        <w:rPr>
          <w:b/>
          <w:bCs/>
        </w:rPr>
        <w:t>Figure 3 Example of RLC re-segmentation</w:t>
      </w:r>
    </w:p>
    <w:p w14:paraId="6B25CEA3" w14:textId="77777777" w:rsidR="007F78D1" w:rsidRDefault="007F78D1" w:rsidP="00062748"/>
    <w:p w14:paraId="1E2573DF" w14:textId="7E0AF57C" w:rsidR="00884079" w:rsidRDefault="002D2FE3" w:rsidP="00F938AA">
      <w:r>
        <w:t xml:space="preserve">One disadvantage of the hop-by-hop RLC is that reassembly may be required on intermediate hops, if segmentation was performed, while for the end-to-end RLC only one reassembly is required at the </w:t>
      </w:r>
      <w:r w:rsidR="0006618F" w:rsidRPr="00487AFE">
        <w:t xml:space="preserve">destination/last IAB node for a UE. However, </w:t>
      </w:r>
      <w:r>
        <w:t xml:space="preserve">in the hop-by-hop case, </w:t>
      </w:r>
      <w:r w:rsidR="0006618F" w:rsidRPr="00487AFE">
        <w:t xml:space="preserve">while waiting to reassembly the segments of a RLC SDU, the RLC can process another MAC SDU to create and pass </w:t>
      </w:r>
      <w:r>
        <w:t xml:space="preserve">other </w:t>
      </w:r>
      <w:r w:rsidR="0006618F" w:rsidRPr="00487AFE">
        <w:t>RLC SDU</w:t>
      </w:r>
      <w:r>
        <w:t>s</w:t>
      </w:r>
      <w:r w:rsidR="0006618F" w:rsidRPr="00487AFE">
        <w:t xml:space="preserve"> to upper layer irrespective of the SN as shown in Figure 4. This </w:t>
      </w:r>
      <w:r w:rsidR="0006618F">
        <w:t>indicates</w:t>
      </w:r>
      <w:r w:rsidR="0006618F" w:rsidRPr="00487AFE">
        <w:t xml:space="preserve"> that reassembly of a</w:t>
      </w:r>
      <w:r w:rsidR="00884079">
        <w:t>n</w:t>
      </w:r>
      <w:r w:rsidR="0006618F" w:rsidRPr="00487AFE">
        <w:t xml:space="preserve"> RLC SDU has no delay impact on other RLC PDUs carrying complete RLC SDUs</w:t>
      </w:r>
      <w:r w:rsidR="0006618F">
        <w:t xml:space="preserve">. </w:t>
      </w:r>
    </w:p>
    <w:p w14:paraId="682803C7" w14:textId="287B52D5" w:rsidR="000167A8" w:rsidRDefault="0006618F" w:rsidP="00F938AA">
      <w:r>
        <w:t>Overall, RLC per-hop case appears highly beneficial for a CU/DU split L2-relaying architecture</w:t>
      </w:r>
      <w:r w:rsidR="00A73320">
        <w:t xml:space="preserve"> than end-to-end case</w:t>
      </w:r>
      <w:r>
        <w:t>.</w:t>
      </w:r>
      <w:bookmarkStart w:id="18" w:name="_Hlk513019430"/>
    </w:p>
    <w:p w14:paraId="6225D2F1" w14:textId="0BCF4578" w:rsidR="000167A8" w:rsidRPr="00A849A6" w:rsidRDefault="005A7467">
      <w:pPr>
        <w:pStyle w:val="Observation"/>
        <w:rPr>
          <w:lang w:val="en-US"/>
        </w:rPr>
      </w:pPr>
      <w:bookmarkStart w:id="19" w:name="_Toc513739866"/>
      <w:r>
        <w:rPr>
          <w:lang w:val="en-US"/>
        </w:rPr>
        <w:lastRenderedPageBreak/>
        <w:t>In the case of hop-by-hop RLC, t</w:t>
      </w:r>
      <w:r w:rsidR="00093FCC">
        <w:rPr>
          <w:lang w:val="en-US"/>
        </w:rPr>
        <w:t xml:space="preserve">he </w:t>
      </w:r>
      <w:r w:rsidR="004B0A3D" w:rsidRPr="00487AFE">
        <w:t>reassembly of a</w:t>
      </w:r>
      <w:r w:rsidR="004B0A3D">
        <w:t>n</w:t>
      </w:r>
      <w:r w:rsidR="004B0A3D" w:rsidRPr="00487AFE">
        <w:t xml:space="preserve"> RLC SDU has no delay impact on other RLC PDUs carrying complete RLC SDUs</w:t>
      </w:r>
      <w:r w:rsidR="004B0A3D">
        <w:t>.</w:t>
      </w:r>
      <w:bookmarkEnd w:id="19"/>
    </w:p>
    <w:bookmarkEnd w:id="18"/>
    <w:p w14:paraId="68CCB400" w14:textId="7AB3FF71" w:rsidR="0006618F" w:rsidRDefault="007D3E64" w:rsidP="0078318A">
      <w:r>
        <w:rPr>
          <w:noProof/>
        </w:rPr>
        <w:drawing>
          <wp:inline distT="0" distB="0" distL="0" distR="0" wp14:anchorId="6727788D" wp14:editId="64094C39">
            <wp:extent cx="6191160" cy="1656000"/>
            <wp:effectExtent l="0" t="0" r="635" b="1905"/>
            <wp:docPr id="5" name="Picture 5" descr="C:\Users\ezmuhaj\Downloads\RLC_S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muhaj\Downloads\RLC_S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91160" cy="1656000"/>
                    </a:xfrm>
                    <a:prstGeom prst="rect">
                      <a:avLst/>
                    </a:prstGeom>
                    <a:noFill/>
                    <a:ln>
                      <a:noFill/>
                    </a:ln>
                  </pic:spPr>
                </pic:pic>
              </a:graphicData>
            </a:graphic>
          </wp:inline>
        </w:drawing>
      </w:r>
    </w:p>
    <w:p w14:paraId="66E589BE" w14:textId="15857547" w:rsidR="007F78D1" w:rsidRDefault="007F78D1" w:rsidP="007F78D1">
      <w:pPr>
        <w:spacing w:after="240"/>
        <w:ind w:left="567"/>
        <w:jc w:val="center"/>
        <w:rPr>
          <w:b/>
          <w:bCs/>
        </w:rPr>
      </w:pPr>
      <w:r w:rsidRPr="007F78D1">
        <w:rPr>
          <w:b/>
          <w:bCs/>
        </w:rPr>
        <w:t xml:space="preserve">Figure 4 Example of RLC reassembly </w:t>
      </w:r>
    </w:p>
    <w:p w14:paraId="3BF0D2B9" w14:textId="4DCBE9FF" w:rsidR="0037448A" w:rsidRDefault="0037448A" w:rsidP="0037448A">
      <w:pPr>
        <w:pStyle w:val="Heading1"/>
      </w:pPr>
      <w:r>
        <w:t>Adaptation Layer Placement</w:t>
      </w:r>
    </w:p>
    <w:p w14:paraId="7410F20C" w14:textId="4E3845F1" w:rsidR="004A048C" w:rsidRDefault="004B0A3D" w:rsidP="00F937F9">
      <w:r>
        <w:t>T</w:t>
      </w:r>
      <w:r w:rsidR="00C45BB4">
        <w:t xml:space="preserve">he number of RLC queues </w:t>
      </w:r>
      <w:r>
        <w:t xml:space="preserve">will </w:t>
      </w:r>
      <w:r w:rsidR="00C45BB4">
        <w:t>increase by putting the adaptation layer below RLC</w:t>
      </w:r>
      <w:r>
        <w:t xml:space="preserve"> as t</w:t>
      </w:r>
      <w:r w:rsidR="00C45BB4">
        <w:t xml:space="preserve">here </w:t>
      </w:r>
      <w:r>
        <w:t xml:space="preserve">will </w:t>
      </w:r>
      <w:r w:rsidR="00C45BB4">
        <w:t xml:space="preserve">be </w:t>
      </w:r>
      <w:r w:rsidR="004A048C">
        <w:t xml:space="preserve">a </w:t>
      </w:r>
      <w:r w:rsidR="00C45BB4">
        <w:t>separate RLC machine per UE</w:t>
      </w:r>
      <w:r>
        <w:t xml:space="preserve"> bearer on each IAB node</w:t>
      </w:r>
      <w:r w:rsidR="00C45BB4">
        <w:t xml:space="preserve">. However, unless </w:t>
      </w:r>
      <w:r w:rsidR="004A048C">
        <w:t>changes are made to</w:t>
      </w:r>
      <w:r w:rsidR="00C45BB4">
        <w:t xml:space="preserve"> the scheduler, there is no benefit of placing the adaptation layer below RLC. In other words, it is not enough to just place the adaptation layer below RLC </w:t>
      </w:r>
      <w:r w:rsidR="004A048C">
        <w:t>to achieve fine</w:t>
      </w:r>
      <w:r w:rsidR="00884079">
        <w:t>r</w:t>
      </w:r>
      <w:r w:rsidR="004A048C">
        <w:t xml:space="preserve"> granularity</w:t>
      </w:r>
      <w:r>
        <w:t xml:space="preserve"> as </w:t>
      </w:r>
      <w:r w:rsidR="00813C3B">
        <w:t xml:space="preserve">the </w:t>
      </w:r>
      <w:r>
        <w:t xml:space="preserve">MAC </w:t>
      </w:r>
      <w:r w:rsidR="00813C3B">
        <w:t>scheduling granularity is still</w:t>
      </w:r>
      <w:r w:rsidR="00F937F9">
        <w:t xml:space="preserve"> at the logical channel level.</w:t>
      </w:r>
      <w:r w:rsidR="00A73320">
        <w:t xml:space="preserve"> Besides, the buffer status reporting for the uplink traffic also needs to be modified</w:t>
      </w:r>
      <w:r w:rsidR="00884079">
        <w:t xml:space="preserve"> to consider the adaptation layer</w:t>
      </w:r>
      <w:r>
        <w:t xml:space="preserve"> header (e.g. UE ID, bearer ID, etc)</w:t>
      </w:r>
      <w:r w:rsidR="00A73320">
        <w:t>.</w:t>
      </w:r>
      <w:r w:rsidR="00F937F9">
        <w:t xml:space="preserve">  In our view, </w:t>
      </w:r>
      <w:r w:rsidR="001003EA">
        <w:t>modifying</w:t>
      </w:r>
      <w:r w:rsidR="00F937F9">
        <w:t xml:space="preserve"> the </w:t>
      </w:r>
      <w:r>
        <w:t xml:space="preserve">MAC </w:t>
      </w:r>
      <w:r w:rsidR="00F937F9">
        <w:t xml:space="preserve">scheduler </w:t>
      </w:r>
      <w:r>
        <w:t xml:space="preserve">and buffer status reporting </w:t>
      </w:r>
      <w:r w:rsidR="00F937F9">
        <w:t>to</w:t>
      </w:r>
      <w:r w:rsidR="001003EA">
        <w:t xml:space="preserve"> gain from the adaptation layer below RLC is as complex as increasing the number of logical channels for the adaptation </w:t>
      </w:r>
      <w:bookmarkStart w:id="20" w:name="_Hlk513029297"/>
      <w:r w:rsidR="001003EA">
        <w:t xml:space="preserve">layer above RLC. </w:t>
      </w:r>
      <w:r w:rsidR="00F937F9">
        <w:t xml:space="preserve"> </w:t>
      </w:r>
    </w:p>
    <w:p w14:paraId="3FE29747" w14:textId="1650FCF2" w:rsidR="001003EA" w:rsidRDefault="004A048C" w:rsidP="001003EA">
      <w:pPr>
        <w:pStyle w:val="Observation"/>
      </w:pPr>
      <w:bookmarkStart w:id="21" w:name="_Toc513739867"/>
      <w:r>
        <w:t>P</w:t>
      </w:r>
      <w:r w:rsidR="00813C3B">
        <w:t>lacing</w:t>
      </w:r>
      <w:r>
        <w:t xml:space="preserve"> the adaptation layer below RLC does not maximize the granularity</w:t>
      </w:r>
      <w:r w:rsidR="00813C3B">
        <w:t xml:space="preserve"> by </w:t>
      </w:r>
      <w:r w:rsidR="004B0A3D">
        <w:t>it</w:t>
      </w:r>
      <w:r w:rsidR="00813C3B">
        <w:t>self</w:t>
      </w:r>
      <w:r>
        <w:t xml:space="preserve"> unless </w:t>
      </w:r>
      <w:r w:rsidR="004B0A3D">
        <w:t xml:space="preserve">significant </w:t>
      </w:r>
      <w:r>
        <w:t xml:space="preserve">changes are made to the </w:t>
      </w:r>
      <w:r w:rsidR="004B0A3D">
        <w:t xml:space="preserve">MAC </w:t>
      </w:r>
      <w:r>
        <w:t>scheduler</w:t>
      </w:r>
      <w:r w:rsidR="004B0A3D">
        <w:t xml:space="preserve"> and buffer status reporting</w:t>
      </w:r>
      <w:r>
        <w:t>.</w:t>
      </w:r>
      <w:bookmarkEnd w:id="21"/>
    </w:p>
    <w:p w14:paraId="7C8B624C" w14:textId="7110AD56" w:rsidR="001003EA" w:rsidRDefault="001003EA" w:rsidP="001003EA">
      <w:pPr>
        <w:pStyle w:val="Observation"/>
      </w:pPr>
      <w:bookmarkStart w:id="22" w:name="_Toc513739868"/>
      <w:bookmarkEnd w:id="20"/>
      <w:r>
        <w:t xml:space="preserve">Modifying the scheduler to gain from the adaptation layer below RLC </w:t>
      </w:r>
      <w:r w:rsidR="00FB387F">
        <w:t>can be</w:t>
      </w:r>
      <w:r>
        <w:t xml:space="preserve"> as complex as increasing the number of logical channels for the adaptation layer above RLC.</w:t>
      </w:r>
      <w:bookmarkEnd w:id="22"/>
    </w:p>
    <w:p w14:paraId="5CCFA3F4" w14:textId="3E68F343" w:rsidR="00813C3B" w:rsidRDefault="001003EA" w:rsidP="001003EA">
      <w:pPr>
        <w:pStyle w:val="Observation"/>
      </w:pPr>
      <w:bookmarkStart w:id="23" w:name="_Toc513739869"/>
      <w:r>
        <w:t xml:space="preserve">Both solutions (adaptation layer above and below RLC) </w:t>
      </w:r>
      <w:r w:rsidR="00163ED6">
        <w:t>can achieve fine</w:t>
      </w:r>
      <w:r w:rsidR="004B0A3D">
        <w:t>r</w:t>
      </w:r>
      <w:r w:rsidR="00163ED6">
        <w:t xml:space="preserve"> granularity with </w:t>
      </w:r>
      <w:r w:rsidR="00BC0E2A">
        <w:t>similar</w:t>
      </w:r>
      <w:r w:rsidR="00163ED6">
        <w:t xml:space="preserve"> level of complexity.</w:t>
      </w:r>
      <w:bookmarkEnd w:id="23"/>
      <w:r w:rsidR="00163ED6">
        <w:t xml:space="preserve"> </w:t>
      </w:r>
      <w:r w:rsidR="00813C3B">
        <w:t xml:space="preserve"> </w:t>
      </w:r>
    </w:p>
    <w:p w14:paraId="7DC4091D" w14:textId="58136CFD" w:rsidR="00206015" w:rsidRDefault="00206015" w:rsidP="00062748">
      <w:r w:rsidRPr="00206015">
        <w:t>In [2], we give a detailed analysis on the handling of QoS aspects in the case of hop-by-hop RLC.</w:t>
      </w:r>
    </w:p>
    <w:p w14:paraId="704A911D" w14:textId="46BB42D5" w:rsidR="00777F53" w:rsidRDefault="00AE723E" w:rsidP="00062748">
      <w:r>
        <w:t>If the RLC has to perform in-order delivery of packet</w:t>
      </w:r>
      <w:r w:rsidR="006B74E3">
        <w:t>s</w:t>
      </w:r>
      <w:r>
        <w:t>, then a</w:t>
      </w:r>
      <w:r w:rsidR="00092B8C">
        <w:t xml:space="preserve"> possible advantage of having separate RLC queue per UE </w:t>
      </w:r>
      <w:r w:rsidR="004B0A3D">
        <w:t xml:space="preserve">bearer </w:t>
      </w:r>
      <w:r w:rsidR="00092B8C">
        <w:t xml:space="preserve">could </w:t>
      </w:r>
      <w:r w:rsidR="004B0A3D">
        <w:t xml:space="preserve">have been </w:t>
      </w:r>
      <w:r w:rsidR="00F54EB8">
        <w:t xml:space="preserve">to deliver </w:t>
      </w:r>
      <w:r w:rsidR="00777F53">
        <w:t xml:space="preserve">the </w:t>
      </w:r>
      <w:r w:rsidR="004B0A3D">
        <w:t xml:space="preserve">RLC </w:t>
      </w:r>
      <w:r w:rsidR="00777F53">
        <w:t>packet</w:t>
      </w:r>
      <w:r w:rsidR="004B0A3D">
        <w:t>s</w:t>
      </w:r>
      <w:r w:rsidR="00777F53">
        <w:t xml:space="preserve"> to next hop without waiting for other </w:t>
      </w:r>
      <w:r w:rsidR="004B0A3D">
        <w:t>(</w:t>
      </w:r>
      <w:r w:rsidR="00777F53">
        <w:t>UE</w:t>
      </w:r>
      <w:r w:rsidR="004B0A3D">
        <w:t>) bearers</w:t>
      </w:r>
      <w:r w:rsidR="00777F53">
        <w:t>.</w:t>
      </w:r>
      <w:r>
        <w:t xml:space="preserve"> Since, it is not </w:t>
      </w:r>
      <w:r w:rsidR="003867E3">
        <w:t xml:space="preserve">mandatory </w:t>
      </w:r>
      <w:r>
        <w:t xml:space="preserve">in NR </w:t>
      </w:r>
      <w:r w:rsidR="003867E3">
        <w:t xml:space="preserve">that </w:t>
      </w:r>
      <w:r w:rsidR="00777F53">
        <w:t xml:space="preserve">RLC delivery </w:t>
      </w:r>
      <w:r w:rsidR="004B0A3D">
        <w:t xml:space="preserve">is </w:t>
      </w:r>
      <w:r w:rsidR="003867E3">
        <w:t>in</w:t>
      </w:r>
      <w:r w:rsidR="00777F53">
        <w:t xml:space="preserve">-order, </w:t>
      </w:r>
      <w:r w:rsidR="004B0A3D">
        <w:t xml:space="preserve">an </w:t>
      </w:r>
      <w:r>
        <w:t xml:space="preserve">RLC queue per UE </w:t>
      </w:r>
      <w:r w:rsidR="004B0A3D">
        <w:t xml:space="preserve">bearer </w:t>
      </w:r>
      <w:r w:rsidR="00777F53">
        <w:t>is no</w:t>
      </w:r>
      <w:r w:rsidR="004B0A3D">
        <w:t>t</w:t>
      </w:r>
      <w:r w:rsidR="00777F53">
        <w:t xml:space="preserve"> a</w:t>
      </w:r>
      <w:r w:rsidR="004B0A3D">
        <w:t>n advantage for this sake</w:t>
      </w:r>
      <w:r w:rsidR="00777F53">
        <w:t xml:space="preserve">.  </w:t>
      </w:r>
    </w:p>
    <w:p w14:paraId="3F610B64" w14:textId="36F35A03" w:rsidR="00A43E57" w:rsidRDefault="00A43E57" w:rsidP="00062748">
      <w:pPr>
        <w:pStyle w:val="Observation"/>
      </w:pPr>
      <w:bookmarkStart w:id="24" w:name="_Toc513739870"/>
      <w:r>
        <w:t>Considering that RLC can deliver out</w:t>
      </w:r>
      <w:r w:rsidR="004B0A3D">
        <w:t xml:space="preserve"> </w:t>
      </w:r>
      <w:r>
        <w:t>of</w:t>
      </w:r>
      <w:r w:rsidR="004B0A3D">
        <w:t xml:space="preserve"> </w:t>
      </w:r>
      <w:r>
        <w:t>order packets, there is no benefit in terms of latency to have separate RLC queue per UE.</w:t>
      </w:r>
      <w:bookmarkEnd w:id="24"/>
    </w:p>
    <w:p w14:paraId="3FC9357E" w14:textId="3FB87416" w:rsidR="005A7467" w:rsidRDefault="005A7467" w:rsidP="005A7467">
      <w:r>
        <w:t>Considering all the above comparison of hop-by-hop vs. end-to-end RLC, we propose:</w:t>
      </w:r>
    </w:p>
    <w:p w14:paraId="164C2913" w14:textId="77777777" w:rsidR="005A7467" w:rsidRPr="00E94128" w:rsidRDefault="005A7467" w:rsidP="005A7467">
      <w:pPr>
        <w:rPr>
          <w:b/>
        </w:rPr>
      </w:pPr>
      <w:r w:rsidRPr="00D31640">
        <w:rPr>
          <w:b/>
        </w:rPr>
        <w:t>Proposal 1</w:t>
      </w:r>
      <w:r>
        <w:rPr>
          <w:b/>
        </w:rPr>
        <w:t xml:space="preserve"> </w:t>
      </w:r>
      <w:r>
        <w:rPr>
          <w:b/>
        </w:rPr>
        <w:tab/>
      </w:r>
      <w:r>
        <w:rPr>
          <w:b/>
        </w:rPr>
        <w:tab/>
      </w:r>
      <w:r w:rsidRPr="00E94128">
        <w:rPr>
          <w:b/>
        </w:rPr>
        <w:t>The adaptation layer should be place</w:t>
      </w:r>
      <w:r>
        <w:rPr>
          <w:b/>
        </w:rPr>
        <w:t>d</w:t>
      </w:r>
      <w:r w:rsidRPr="00E94128">
        <w:rPr>
          <w:b/>
        </w:rPr>
        <w:t xml:space="preserve"> above RLC for multi-hop L2-relaying architecture.</w:t>
      </w:r>
    </w:p>
    <w:p w14:paraId="499BEF89" w14:textId="77777777" w:rsidR="00212D46" w:rsidRPr="00CE0424" w:rsidRDefault="00212D46" w:rsidP="003B2105">
      <w:pPr>
        <w:pStyle w:val="Heading1"/>
      </w:pPr>
      <w:bookmarkStart w:id="25" w:name="_Toc509506736"/>
      <w:bookmarkStart w:id="26" w:name="_Toc509506915"/>
      <w:bookmarkStart w:id="27" w:name="_Hlk509503543"/>
      <w:r w:rsidRPr="00CE0424">
        <w:t>Conclusion</w:t>
      </w:r>
      <w:bookmarkEnd w:id="25"/>
      <w:bookmarkEnd w:id="26"/>
    </w:p>
    <w:p w14:paraId="2BF53C5E" w14:textId="45E3BC1D" w:rsidR="002A320B" w:rsidRDefault="00FA2AD3" w:rsidP="000B1A38">
      <w:bookmarkStart w:id="28" w:name="_In-sequence_SDU_delivery"/>
      <w:bookmarkEnd w:id="28"/>
      <w:r>
        <w:t>In this contribution</w:t>
      </w:r>
      <w:r w:rsidR="00FC0A5B">
        <w:t>,</w:t>
      </w:r>
      <w:r>
        <w:t xml:space="preserve"> we have</w:t>
      </w:r>
      <w:r w:rsidR="00B37B2C">
        <w:t xml:space="preserve"> </w:t>
      </w:r>
      <w:r w:rsidR="00D76034">
        <w:t>observed that</w:t>
      </w:r>
      <w:r w:rsidR="00B37B2C">
        <w:t xml:space="preserve">: </w:t>
      </w:r>
    </w:p>
    <w:p w14:paraId="38FBF9C0" w14:textId="77777777" w:rsidR="00BC0E2A" w:rsidRDefault="00A31CEF">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\h \z \t "Observation;1" </w:instrText>
      </w:r>
      <w:r>
        <w:rPr>
          <w:b w:val="0"/>
        </w:rPr>
        <w:fldChar w:fldCharType="separate"/>
      </w:r>
      <w:hyperlink w:anchor="_Toc513739863" w:history="1">
        <w:r w:rsidR="00BC0E2A" w:rsidRPr="004F1707">
          <w:rPr>
            <w:rStyle w:val="Hyperlink"/>
          </w:rPr>
          <w:t>Observation 1</w:t>
        </w:r>
        <w:r w:rsidR="00BC0E2A">
          <w:rPr>
            <w:rFonts w:asciiTheme="minorHAnsi" w:eastAsiaTheme="minorEastAsia" w:hAnsiTheme="minorHAnsi" w:cstheme="minorBidi"/>
            <w:b w:val="0"/>
            <w:sz w:val="22"/>
            <w:lang w:eastAsia="en-US"/>
          </w:rPr>
          <w:tab/>
        </w:r>
        <w:r w:rsidR="00BC0E2A" w:rsidRPr="004F1707">
          <w:rPr>
            <w:rStyle w:val="Hyperlink"/>
          </w:rPr>
          <w:t>RLC-ARQ per-hop offers several benefits over RLC-ARQ end-to-end, such as quick detection and retransmission of lost packets and avoidance of redundant retransmissions over already successfully passed links.</w:t>
        </w:r>
      </w:hyperlink>
    </w:p>
    <w:p w14:paraId="35A91D48" w14:textId="77777777" w:rsidR="00BC0E2A" w:rsidRDefault="00155E13">
      <w:pPr>
        <w:pStyle w:val="TOC1"/>
        <w:rPr>
          <w:rFonts w:asciiTheme="minorHAnsi" w:eastAsiaTheme="minorEastAsia" w:hAnsiTheme="minorHAnsi" w:cstheme="minorBidi"/>
          <w:b w:val="0"/>
          <w:sz w:val="22"/>
          <w:lang w:eastAsia="en-US"/>
        </w:rPr>
      </w:pPr>
      <w:hyperlink w:anchor="_Toc513739864" w:history="1">
        <w:r w:rsidR="00BC0E2A" w:rsidRPr="004F1707">
          <w:rPr>
            <w:rStyle w:val="Hyperlink"/>
          </w:rPr>
          <w:t>Observation 2</w:t>
        </w:r>
        <w:r w:rsidR="00BC0E2A">
          <w:rPr>
            <w:rFonts w:asciiTheme="minorHAnsi" w:eastAsiaTheme="minorEastAsia" w:hAnsiTheme="minorHAnsi" w:cstheme="minorBidi"/>
            <w:b w:val="0"/>
            <w:sz w:val="22"/>
            <w:lang w:eastAsia="en-US"/>
          </w:rPr>
          <w:tab/>
        </w:r>
        <w:r w:rsidR="00BC0E2A" w:rsidRPr="004F1707">
          <w:rPr>
            <w:rStyle w:val="Hyperlink"/>
          </w:rPr>
          <w:t>For end-to-end RLC ARQ, the ARQ window and associated buffer size increases with the number of hops.</w:t>
        </w:r>
      </w:hyperlink>
    </w:p>
    <w:p w14:paraId="33D52787" w14:textId="77777777" w:rsidR="00BC0E2A" w:rsidRDefault="00155E13">
      <w:pPr>
        <w:pStyle w:val="TOC1"/>
        <w:rPr>
          <w:rFonts w:asciiTheme="minorHAnsi" w:eastAsiaTheme="minorEastAsia" w:hAnsiTheme="minorHAnsi" w:cstheme="minorBidi"/>
          <w:b w:val="0"/>
          <w:sz w:val="22"/>
          <w:lang w:eastAsia="en-US"/>
        </w:rPr>
      </w:pPr>
      <w:hyperlink w:anchor="_Toc513739865" w:history="1">
        <w:r w:rsidR="00BC0E2A" w:rsidRPr="004F1707">
          <w:rPr>
            <w:rStyle w:val="Hyperlink"/>
          </w:rPr>
          <w:t>Observation 3</w:t>
        </w:r>
        <w:r w:rsidR="00BC0E2A">
          <w:rPr>
            <w:rFonts w:asciiTheme="minorHAnsi" w:eastAsiaTheme="minorEastAsia" w:hAnsiTheme="minorHAnsi" w:cstheme="minorBidi"/>
            <w:b w:val="0"/>
            <w:sz w:val="22"/>
            <w:lang w:eastAsia="en-US"/>
          </w:rPr>
          <w:tab/>
        </w:r>
        <w:r w:rsidR="00BC0E2A" w:rsidRPr="004F1707">
          <w:rPr>
            <w:rStyle w:val="Hyperlink"/>
          </w:rPr>
          <w:t>For end-to-end RLC case, the RLC PDU needs to adopt to the size of the smallest MAC SDU at the intermediate IAB nodes, leading to more processing overhead and end to end latency.</w:t>
        </w:r>
      </w:hyperlink>
    </w:p>
    <w:p w14:paraId="135A2DC1" w14:textId="77777777" w:rsidR="00BC0E2A" w:rsidRDefault="00155E13">
      <w:pPr>
        <w:pStyle w:val="TOC1"/>
        <w:rPr>
          <w:rFonts w:asciiTheme="minorHAnsi" w:eastAsiaTheme="minorEastAsia" w:hAnsiTheme="minorHAnsi" w:cstheme="minorBidi"/>
          <w:b w:val="0"/>
          <w:sz w:val="22"/>
          <w:lang w:eastAsia="en-US"/>
        </w:rPr>
      </w:pPr>
      <w:hyperlink w:anchor="_Toc513739866" w:history="1">
        <w:r w:rsidR="00BC0E2A" w:rsidRPr="004F1707">
          <w:rPr>
            <w:rStyle w:val="Hyperlink"/>
            <w:lang w:val="en-US"/>
          </w:rPr>
          <w:t>Observation 4</w:t>
        </w:r>
        <w:r w:rsidR="00BC0E2A">
          <w:rPr>
            <w:rFonts w:asciiTheme="minorHAnsi" w:eastAsiaTheme="minorEastAsia" w:hAnsiTheme="minorHAnsi" w:cstheme="minorBidi"/>
            <w:b w:val="0"/>
            <w:sz w:val="22"/>
            <w:lang w:eastAsia="en-US"/>
          </w:rPr>
          <w:tab/>
        </w:r>
        <w:r w:rsidR="00BC0E2A" w:rsidRPr="004F1707">
          <w:rPr>
            <w:rStyle w:val="Hyperlink"/>
            <w:lang w:val="en-US"/>
          </w:rPr>
          <w:t xml:space="preserve">In the case of hop-by-hop RLC, the </w:t>
        </w:r>
        <w:r w:rsidR="00BC0E2A" w:rsidRPr="004F1707">
          <w:rPr>
            <w:rStyle w:val="Hyperlink"/>
          </w:rPr>
          <w:t>reassembly of an RLC SDU has no delay impact on other RLC PDUs carrying complete RLC SDUs.</w:t>
        </w:r>
      </w:hyperlink>
    </w:p>
    <w:p w14:paraId="0599F213" w14:textId="77777777" w:rsidR="00BC0E2A" w:rsidRDefault="00155E13">
      <w:pPr>
        <w:pStyle w:val="TOC1"/>
        <w:rPr>
          <w:rFonts w:asciiTheme="minorHAnsi" w:eastAsiaTheme="minorEastAsia" w:hAnsiTheme="minorHAnsi" w:cstheme="minorBidi"/>
          <w:b w:val="0"/>
          <w:sz w:val="22"/>
          <w:lang w:eastAsia="en-US"/>
        </w:rPr>
      </w:pPr>
      <w:hyperlink w:anchor="_Toc513739867" w:history="1">
        <w:r w:rsidR="00BC0E2A" w:rsidRPr="004F1707">
          <w:rPr>
            <w:rStyle w:val="Hyperlink"/>
          </w:rPr>
          <w:t>Observation 5</w:t>
        </w:r>
        <w:r w:rsidR="00BC0E2A">
          <w:rPr>
            <w:rFonts w:asciiTheme="minorHAnsi" w:eastAsiaTheme="minorEastAsia" w:hAnsiTheme="minorHAnsi" w:cstheme="minorBidi"/>
            <w:b w:val="0"/>
            <w:sz w:val="22"/>
            <w:lang w:eastAsia="en-US"/>
          </w:rPr>
          <w:tab/>
        </w:r>
        <w:r w:rsidR="00BC0E2A" w:rsidRPr="004F1707">
          <w:rPr>
            <w:rStyle w:val="Hyperlink"/>
          </w:rPr>
          <w:t>Placing the adaptation layer below RLC does not maximize the granularity by itself unless significant changes are made to the MAC scheduler and buffer status reporting.</w:t>
        </w:r>
      </w:hyperlink>
    </w:p>
    <w:p w14:paraId="7DE875C6" w14:textId="77777777" w:rsidR="00BC0E2A" w:rsidRDefault="00155E13">
      <w:pPr>
        <w:pStyle w:val="TOC1"/>
        <w:rPr>
          <w:rFonts w:asciiTheme="minorHAnsi" w:eastAsiaTheme="minorEastAsia" w:hAnsiTheme="minorHAnsi" w:cstheme="minorBidi"/>
          <w:b w:val="0"/>
          <w:sz w:val="22"/>
          <w:lang w:eastAsia="en-US"/>
        </w:rPr>
      </w:pPr>
      <w:hyperlink w:anchor="_Toc513739868" w:history="1">
        <w:r w:rsidR="00BC0E2A" w:rsidRPr="004F1707">
          <w:rPr>
            <w:rStyle w:val="Hyperlink"/>
          </w:rPr>
          <w:t>Observation 6</w:t>
        </w:r>
        <w:r w:rsidR="00BC0E2A">
          <w:rPr>
            <w:rFonts w:asciiTheme="minorHAnsi" w:eastAsiaTheme="minorEastAsia" w:hAnsiTheme="minorHAnsi" w:cstheme="minorBidi"/>
            <w:b w:val="0"/>
            <w:sz w:val="22"/>
            <w:lang w:eastAsia="en-US"/>
          </w:rPr>
          <w:tab/>
        </w:r>
        <w:r w:rsidR="00BC0E2A" w:rsidRPr="004F1707">
          <w:rPr>
            <w:rStyle w:val="Hyperlink"/>
          </w:rPr>
          <w:t>Modifying the scheduler to gain from the adaptation layer below RLC can be as complex as increasing the number of logical channels for the adaptation layer above RLC.</w:t>
        </w:r>
      </w:hyperlink>
    </w:p>
    <w:p w14:paraId="59FB39F2" w14:textId="77777777" w:rsidR="00BC0E2A" w:rsidRDefault="00155E13">
      <w:pPr>
        <w:pStyle w:val="TOC1"/>
        <w:rPr>
          <w:rFonts w:asciiTheme="minorHAnsi" w:eastAsiaTheme="minorEastAsia" w:hAnsiTheme="minorHAnsi" w:cstheme="minorBidi"/>
          <w:b w:val="0"/>
          <w:sz w:val="22"/>
          <w:lang w:eastAsia="en-US"/>
        </w:rPr>
      </w:pPr>
      <w:hyperlink w:anchor="_Toc513739869" w:history="1">
        <w:r w:rsidR="00BC0E2A" w:rsidRPr="004F1707">
          <w:rPr>
            <w:rStyle w:val="Hyperlink"/>
          </w:rPr>
          <w:t>Observation 7</w:t>
        </w:r>
        <w:r w:rsidR="00BC0E2A">
          <w:rPr>
            <w:rFonts w:asciiTheme="minorHAnsi" w:eastAsiaTheme="minorEastAsia" w:hAnsiTheme="minorHAnsi" w:cstheme="minorBidi"/>
            <w:b w:val="0"/>
            <w:sz w:val="22"/>
            <w:lang w:eastAsia="en-US"/>
          </w:rPr>
          <w:tab/>
        </w:r>
        <w:r w:rsidR="00BC0E2A" w:rsidRPr="004F1707">
          <w:rPr>
            <w:rStyle w:val="Hyperlink"/>
          </w:rPr>
          <w:t>Both solutions (adaptation layer above and below RLC) can achieve finer granularity with similar level of complexity.</w:t>
        </w:r>
      </w:hyperlink>
    </w:p>
    <w:p w14:paraId="15EACD10" w14:textId="77777777" w:rsidR="00BC0E2A" w:rsidRDefault="00155E13">
      <w:pPr>
        <w:pStyle w:val="TOC1"/>
        <w:rPr>
          <w:rFonts w:asciiTheme="minorHAnsi" w:eastAsiaTheme="minorEastAsia" w:hAnsiTheme="minorHAnsi" w:cstheme="minorBidi"/>
          <w:b w:val="0"/>
          <w:sz w:val="22"/>
          <w:lang w:eastAsia="en-US"/>
        </w:rPr>
      </w:pPr>
      <w:hyperlink w:anchor="_Toc513739870" w:history="1">
        <w:r w:rsidR="00BC0E2A" w:rsidRPr="004F1707">
          <w:rPr>
            <w:rStyle w:val="Hyperlink"/>
          </w:rPr>
          <w:t>Observation 8</w:t>
        </w:r>
        <w:r w:rsidR="00BC0E2A">
          <w:rPr>
            <w:rFonts w:asciiTheme="minorHAnsi" w:eastAsiaTheme="minorEastAsia" w:hAnsiTheme="minorHAnsi" w:cstheme="minorBidi"/>
            <w:b w:val="0"/>
            <w:sz w:val="22"/>
            <w:lang w:eastAsia="en-US"/>
          </w:rPr>
          <w:tab/>
        </w:r>
        <w:r w:rsidR="00BC0E2A" w:rsidRPr="004F1707">
          <w:rPr>
            <w:rStyle w:val="Hyperlink"/>
          </w:rPr>
          <w:t>Considering that RLC can deliver out of order packets, there is no benefit in terms of latency to have separate RLC queue per UE.</w:t>
        </w:r>
      </w:hyperlink>
    </w:p>
    <w:p w14:paraId="56D7A73C" w14:textId="130B7108" w:rsidR="009C73BF" w:rsidRDefault="00A31CEF" w:rsidP="00E94128">
      <w:pPr>
        <w:tabs>
          <w:tab w:val="left" w:pos="514"/>
        </w:tabs>
        <w:rPr>
          <w:b/>
          <w:noProof/>
          <w:szCs w:val="22"/>
          <w:lang w:val="en-US"/>
        </w:rPr>
      </w:pPr>
      <w:r>
        <w:rPr>
          <w:b/>
          <w:noProof/>
          <w:szCs w:val="22"/>
          <w:lang w:val="en-US"/>
        </w:rPr>
        <w:fldChar w:fldCharType="end"/>
      </w:r>
    </w:p>
    <w:p w14:paraId="12A9E2D5" w14:textId="2EA3A402" w:rsidR="003E51A6" w:rsidRPr="009C73BF" w:rsidRDefault="0036720D" w:rsidP="009C67BF">
      <w:pPr>
        <w:rPr>
          <w:b/>
          <w:noProof/>
          <w:szCs w:val="22"/>
          <w:lang w:val="en-US"/>
        </w:rPr>
      </w:pPr>
      <w:r>
        <w:rPr>
          <w:noProof/>
          <w:szCs w:val="22"/>
          <w:lang w:val="en-US"/>
        </w:rPr>
        <w:t>In light of these observations we propose the following</w:t>
      </w:r>
      <w:r w:rsidR="009C67BF" w:rsidRPr="009C67BF">
        <w:rPr>
          <w:noProof/>
          <w:szCs w:val="22"/>
          <w:lang w:val="en-US"/>
        </w:rPr>
        <w:t>:</w:t>
      </w:r>
      <w:bookmarkStart w:id="29" w:name="_Toc509506670"/>
      <w:bookmarkStart w:id="30" w:name="_Toc509506741"/>
      <w:bookmarkStart w:id="31" w:name="_Toc509506763"/>
      <w:bookmarkStart w:id="32" w:name="_Toc509506797"/>
      <w:bookmarkStart w:id="33" w:name="_Toc509506865"/>
      <w:bookmarkStart w:id="34" w:name="_Toc509506920"/>
      <w:bookmarkStart w:id="35" w:name="_Toc509506937"/>
      <w:bookmarkStart w:id="36" w:name="_Toc509507106"/>
      <w:bookmarkEnd w:id="29"/>
      <w:bookmarkEnd w:id="30"/>
      <w:bookmarkEnd w:id="31"/>
      <w:bookmarkEnd w:id="32"/>
      <w:bookmarkEnd w:id="33"/>
      <w:bookmarkEnd w:id="34"/>
      <w:bookmarkEnd w:id="35"/>
      <w:bookmarkEnd w:id="36"/>
    </w:p>
    <w:p w14:paraId="101A642F" w14:textId="5E368B62" w:rsidR="008F7732" w:rsidRPr="00E94128" w:rsidRDefault="00F938AA" w:rsidP="00E94128">
      <w:pPr>
        <w:rPr>
          <w:b/>
        </w:rPr>
      </w:pPr>
      <w:r w:rsidRPr="00D31640">
        <w:rPr>
          <w:b/>
        </w:rPr>
        <w:t>Proposal 1</w:t>
      </w:r>
      <w:r w:rsidR="00D31640">
        <w:rPr>
          <w:b/>
        </w:rPr>
        <w:t xml:space="preserve"> </w:t>
      </w:r>
      <w:r w:rsidR="00E94128">
        <w:rPr>
          <w:b/>
        </w:rPr>
        <w:tab/>
      </w:r>
      <w:r w:rsidR="00E94128">
        <w:rPr>
          <w:b/>
        </w:rPr>
        <w:tab/>
      </w:r>
      <w:r w:rsidR="00FC5011" w:rsidRPr="00E94128">
        <w:rPr>
          <w:b/>
        </w:rPr>
        <w:t>The adaptation layer should be place</w:t>
      </w:r>
      <w:r w:rsidR="00A73320">
        <w:rPr>
          <w:b/>
        </w:rPr>
        <w:t>d</w:t>
      </w:r>
      <w:r w:rsidR="00FC5011" w:rsidRPr="00E94128">
        <w:rPr>
          <w:b/>
        </w:rPr>
        <w:t xml:space="preserve"> above RLC for multi-hop L2-relaying architecture.</w:t>
      </w:r>
      <w:bookmarkEnd w:id="27"/>
    </w:p>
    <w:p w14:paraId="5F822641" w14:textId="25C0AC3C" w:rsidR="008F7732" w:rsidRDefault="008F7732" w:rsidP="008F7732">
      <w:pPr>
        <w:pStyle w:val="Heading1"/>
      </w:pPr>
      <w:r>
        <w:t>References</w:t>
      </w:r>
    </w:p>
    <w:p w14:paraId="0EBBAB1E" w14:textId="494EAC56" w:rsidR="008F7732" w:rsidRDefault="008F7732" w:rsidP="007F78D1">
      <w:r w:rsidRPr="004A4FFA">
        <w:t xml:space="preserve">[1] </w:t>
      </w:r>
      <w:r w:rsidR="007F78D1">
        <w:t>R2-1804808; Protocol Stack for IAB Architecture 1a and 1b</w:t>
      </w:r>
      <w:r w:rsidR="00F11954">
        <w:t>;</w:t>
      </w:r>
      <w:r w:rsidR="00206015">
        <w:t xml:space="preserve"> </w:t>
      </w:r>
      <w:r w:rsidR="00052E29">
        <w:t>RAN2</w:t>
      </w:r>
      <w:r w:rsidR="00EE0FA4">
        <w:t>#101</w:t>
      </w:r>
      <w:r w:rsidR="00623A42">
        <w:t>b</w:t>
      </w:r>
      <w:r w:rsidR="00ED4AB5">
        <w:t>is, Sanya,</w:t>
      </w:r>
      <w:r w:rsidR="006D6CC4">
        <w:t xml:space="preserve"> P</w:t>
      </w:r>
      <w:r w:rsidR="00E0003A">
        <w:t xml:space="preserve">. </w:t>
      </w:r>
      <w:r w:rsidR="00155E13">
        <w:t>R. China, April 2018.</w:t>
      </w:r>
    </w:p>
    <w:p w14:paraId="36D5BC3B" w14:textId="22DE9F03" w:rsidR="00206015" w:rsidRDefault="00206015" w:rsidP="007F78D1">
      <w:r w:rsidRPr="00416272">
        <w:t xml:space="preserve">[2] </w:t>
      </w:r>
      <w:r w:rsidR="00BC0319" w:rsidRPr="00416272">
        <w:t>R2-</w:t>
      </w:r>
      <w:r w:rsidR="00816A5E" w:rsidRPr="00416272">
        <w:t>1806815</w:t>
      </w:r>
      <w:r w:rsidR="00BC0319" w:rsidRPr="00416272">
        <w:t xml:space="preserve">; </w:t>
      </w:r>
      <w:r w:rsidRPr="00416272">
        <w:t xml:space="preserve">QoS </w:t>
      </w:r>
      <w:r w:rsidR="00816A5E">
        <w:t>Issues for Multi-hop IAB System</w:t>
      </w:r>
      <w:r w:rsidR="00D72C5D">
        <w:t>;</w:t>
      </w:r>
      <w:r w:rsidR="00D85BAD">
        <w:t xml:space="preserve"> WG</w:t>
      </w:r>
      <w:r w:rsidR="00416272">
        <w:t xml:space="preserve">2 </w:t>
      </w:r>
      <w:r w:rsidR="00D85BAD">
        <w:t xml:space="preserve">#102, </w:t>
      </w:r>
      <w:r w:rsidR="00D85BAD">
        <w:rPr>
          <w:lang w:eastAsia="en-US"/>
        </w:rPr>
        <w:t>Busan</w:t>
      </w:r>
      <w:r w:rsidR="00D85BAD" w:rsidRPr="004A4FFA">
        <w:rPr>
          <w:lang w:eastAsia="en-US"/>
        </w:rPr>
        <w:t xml:space="preserve">, </w:t>
      </w:r>
      <w:r w:rsidR="006244B1" w:rsidRPr="006244B1">
        <w:rPr>
          <w:lang w:eastAsia="en-US"/>
        </w:rPr>
        <w:t>Republic of Korea</w:t>
      </w:r>
      <w:r w:rsidR="00155E13">
        <w:t>, April 2018.</w:t>
      </w:r>
      <w:bookmarkStart w:id="37" w:name="_GoBack"/>
      <w:bookmarkEnd w:id="37"/>
    </w:p>
    <w:p w14:paraId="7E6EDDB9" w14:textId="77777777" w:rsidR="00F3239C" w:rsidRPr="008F7732" w:rsidRDefault="00F3239C" w:rsidP="007F78D1"/>
    <w:p w14:paraId="4ACEB932" w14:textId="3B278895" w:rsidR="00CC1C66" w:rsidRPr="007F78D1" w:rsidRDefault="007F78D1" w:rsidP="007F78D1">
      <w:pPr>
        <w:pStyle w:val="Heading1"/>
        <w:rPr>
          <w:rStyle w:val="normaltextrun"/>
          <w:rFonts w:ascii="Calibri" w:hAnsi="Calibri" w:cs="Segoe UI"/>
          <w:bCs/>
        </w:rPr>
      </w:pPr>
      <w:r w:rsidRPr="007F78D1">
        <w:rPr>
          <w:rStyle w:val="normaltextrun"/>
          <w:rFonts w:ascii="Calibri" w:hAnsi="Calibri" w:cs="Segoe UI"/>
          <w:bCs/>
        </w:rPr>
        <w:lastRenderedPageBreak/>
        <w:t>Annex – Three Alternatives for Architecture 1a</w:t>
      </w:r>
    </w:p>
    <w:p w14:paraId="66D62E29" w14:textId="3EA684F0" w:rsidR="004E3357" w:rsidRPr="00E9417B" w:rsidRDefault="007F78D1" w:rsidP="007F78D1">
      <w:pPr>
        <w:ind w:left="1701"/>
        <w:rPr>
          <w:b/>
          <w:bCs/>
        </w:rPr>
      </w:pPr>
      <w:r>
        <w:object w:dxaOrig="6549" w:dyaOrig="7347" w14:anchorId="271A7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367.5pt" o:ole="">
            <v:imagedata r:id="rId17" o:title=""/>
          </v:shape>
          <o:OLEObject Type="Embed" ProgID="Visio.Drawing.11" ShapeID="_x0000_i1025" DrawAspect="Content" ObjectID="_1587482079" r:id="rId18"/>
        </w:object>
      </w:r>
    </w:p>
    <w:sectPr w:rsidR="004E3357" w:rsidRPr="00E9417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E495B" w14:textId="77777777" w:rsidR="00CD30D4" w:rsidRDefault="00CD30D4">
      <w:r>
        <w:separator/>
      </w:r>
    </w:p>
  </w:endnote>
  <w:endnote w:type="continuationSeparator" w:id="0">
    <w:p w14:paraId="12630367" w14:textId="77777777" w:rsidR="00CD30D4" w:rsidRDefault="00CD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1D95DF29" w:rsidR="00B445FB" w:rsidRDefault="00B445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5E1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5E1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C9623" w14:textId="77777777" w:rsidR="00CD30D4" w:rsidRDefault="00CD30D4">
      <w:r>
        <w:separator/>
      </w:r>
    </w:p>
  </w:footnote>
  <w:footnote w:type="continuationSeparator" w:id="0">
    <w:p w14:paraId="6B15D054" w14:textId="77777777" w:rsidR="00CD30D4" w:rsidRDefault="00CD3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445FB" w:rsidRDefault="00B445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4C3CF4"/>
    <w:multiLevelType w:val="hybridMultilevel"/>
    <w:tmpl w:val="180282EE"/>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D5158"/>
    <w:multiLevelType w:val="hybridMultilevel"/>
    <w:tmpl w:val="DA28BDCE"/>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4A608C"/>
    <w:multiLevelType w:val="hybridMultilevel"/>
    <w:tmpl w:val="30E29A5A"/>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D592C194"/>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400D65"/>
    <w:multiLevelType w:val="hybridMultilevel"/>
    <w:tmpl w:val="3AC86690"/>
    <w:lvl w:ilvl="0" w:tplc="041D0013">
      <w:start w:val="1"/>
      <w:numFmt w:val="upperRoman"/>
      <w:lvlText w:val="%1."/>
      <w:lvlJc w:val="righ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76C3"/>
    <w:multiLevelType w:val="hybridMultilevel"/>
    <w:tmpl w:val="F6CCB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B79ED"/>
    <w:multiLevelType w:val="hybridMultilevel"/>
    <w:tmpl w:val="6EFC31D4"/>
    <w:lvl w:ilvl="0" w:tplc="6D6674A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1"/>
  </w:num>
  <w:num w:numId="3">
    <w:abstractNumId w:val="14"/>
  </w:num>
  <w:num w:numId="4">
    <w:abstractNumId w:val="16"/>
  </w:num>
  <w:num w:numId="5">
    <w:abstractNumId w:val="10"/>
  </w:num>
  <w:num w:numId="6">
    <w:abstractNumId w:val="18"/>
  </w:num>
  <w:num w:numId="7">
    <w:abstractNumId w:val="28"/>
  </w:num>
  <w:num w:numId="8">
    <w:abstractNumId w:val="11"/>
  </w:num>
  <w:num w:numId="9">
    <w:abstractNumId w:val="24"/>
  </w:num>
  <w:num w:numId="10">
    <w:abstractNumId w:val="32"/>
  </w:num>
  <w:num w:numId="11">
    <w:abstractNumId w:val="25"/>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3"/>
  </w:num>
  <w:num w:numId="16">
    <w:abstractNumId w:val="31"/>
  </w:num>
  <w:num w:numId="17">
    <w:abstractNumId w:val="35"/>
  </w:num>
  <w:num w:numId="18">
    <w:abstractNumId w:val="22"/>
  </w:num>
  <w:num w:numId="19">
    <w:abstractNumId w:val="37"/>
  </w:num>
  <w:num w:numId="20">
    <w:abstractNumId w:val="17"/>
  </w:num>
  <w:num w:numId="21">
    <w:abstractNumId w:val="33"/>
  </w:num>
  <w:num w:numId="22">
    <w:abstractNumId w:val="36"/>
  </w:num>
  <w:num w:numId="23">
    <w:abstractNumId w:val="7"/>
  </w:num>
  <w:num w:numId="24">
    <w:abstractNumId w:val="8"/>
  </w:num>
  <w:num w:numId="25">
    <w:abstractNumId w:val="26"/>
  </w:num>
  <w:num w:numId="26">
    <w:abstractNumId w:val="9"/>
  </w:num>
  <w:num w:numId="27">
    <w:abstractNumId w:val="13"/>
  </w:num>
  <w:num w:numId="28">
    <w:abstractNumId w:val="34"/>
  </w:num>
  <w:num w:numId="29">
    <w:abstractNumId w:val="2"/>
  </w:num>
  <w:num w:numId="30">
    <w:abstractNumId w:val="1"/>
  </w:num>
  <w:num w:numId="31">
    <w:abstractNumId w:val="0"/>
  </w:num>
  <w:num w:numId="32">
    <w:abstractNumId w:val="15"/>
  </w:num>
  <w:num w:numId="33">
    <w:abstractNumId w:val="19"/>
  </w:num>
  <w:num w:numId="34">
    <w:abstractNumId w:val="27"/>
  </w:num>
  <w:num w:numId="35">
    <w:abstractNumId w:val="20"/>
  </w:num>
  <w:num w:numId="36">
    <w:abstractNumId w:val="5"/>
  </w:num>
  <w:num w:numId="37">
    <w:abstractNumId w:val="24"/>
    <w:lvlOverride w:ilvl="0">
      <w:startOverride w:val="1"/>
    </w:lvlOverride>
  </w:num>
  <w:num w:numId="38">
    <w:abstractNumId w:val="24"/>
    <w:lvlOverride w:ilvl="0">
      <w:startOverride w:val="1"/>
    </w:lvlOverride>
  </w:num>
  <w:num w:numId="39">
    <w:abstractNumId w:val="24"/>
    <w:lvlOverride w:ilvl="0">
      <w:startOverride w:val="1"/>
    </w:lvlOverride>
  </w:num>
  <w:num w:numId="40">
    <w:abstractNumId w:val="24"/>
    <w:lvlOverride w:ilvl="0">
      <w:startOverride w:val="1"/>
    </w:lvlOverride>
  </w:num>
  <w:num w:numId="41">
    <w:abstractNumId w:val="24"/>
    <w:lvlOverride w:ilvl="0">
      <w:startOverride w:val="1"/>
    </w:lvlOverride>
  </w:num>
  <w:num w:numId="42">
    <w:abstractNumId w:val="24"/>
    <w:lvlOverride w:ilvl="0">
      <w:startOverride w:val="1"/>
    </w:lvlOverride>
  </w:num>
  <w:num w:numId="43">
    <w:abstractNumId w:val="24"/>
    <w:lvlOverride w:ilvl="0">
      <w:startOverride w:val="1"/>
    </w:lvlOverride>
  </w:num>
  <w:num w:numId="44">
    <w:abstractNumId w:val="30"/>
  </w:num>
  <w:num w:numId="45">
    <w:abstractNumId w:val="24"/>
    <w:lvlOverride w:ilvl="0">
      <w:startOverride w:val="1"/>
    </w:lvlOverride>
  </w:num>
  <w:num w:numId="46">
    <w:abstractNumId w:val="24"/>
    <w:lvlOverride w:ilvl="0">
      <w:startOverride w:val="1"/>
    </w:lvlOverride>
  </w:num>
  <w:num w:numId="47">
    <w:abstractNumId w:val="24"/>
    <w:lvlOverride w:ilvl="0">
      <w:startOverride w:val="1"/>
    </w:lvlOverride>
  </w:num>
  <w:num w:numId="48">
    <w:abstractNumId w:val="29"/>
  </w:num>
  <w:num w:numId="49">
    <w:abstractNumId w:val="2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2A2"/>
    <w:rsid w:val="00004687"/>
    <w:rsid w:val="000054DE"/>
    <w:rsid w:val="00005C21"/>
    <w:rsid w:val="00006446"/>
    <w:rsid w:val="00006896"/>
    <w:rsid w:val="00006B58"/>
    <w:rsid w:val="00006EF6"/>
    <w:rsid w:val="00007545"/>
    <w:rsid w:val="00007CDC"/>
    <w:rsid w:val="00011177"/>
    <w:rsid w:val="00011507"/>
    <w:rsid w:val="00011B28"/>
    <w:rsid w:val="000135E0"/>
    <w:rsid w:val="0001446F"/>
    <w:rsid w:val="00015D15"/>
    <w:rsid w:val="00016611"/>
    <w:rsid w:val="000167A8"/>
    <w:rsid w:val="0001686D"/>
    <w:rsid w:val="000179D1"/>
    <w:rsid w:val="000212A2"/>
    <w:rsid w:val="000219C7"/>
    <w:rsid w:val="00021FEB"/>
    <w:rsid w:val="000226EB"/>
    <w:rsid w:val="000242BA"/>
    <w:rsid w:val="0002564D"/>
    <w:rsid w:val="00025A86"/>
    <w:rsid w:val="00025ECA"/>
    <w:rsid w:val="00027939"/>
    <w:rsid w:val="00027BB2"/>
    <w:rsid w:val="00030312"/>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2E29"/>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18F"/>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B8C"/>
    <w:rsid w:val="00092EEA"/>
    <w:rsid w:val="0009305A"/>
    <w:rsid w:val="0009336D"/>
    <w:rsid w:val="00093474"/>
    <w:rsid w:val="00093FCC"/>
    <w:rsid w:val="00094EFA"/>
    <w:rsid w:val="0009510F"/>
    <w:rsid w:val="00096A56"/>
    <w:rsid w:val="00097AAF"/>
    <w:rsid w:val="000A0115"/>
    <w:rsid w:val="000A07F6"/>
    <w:rsid w:val="000A1991"/>
    <w:rsid w:val="000A1B7B"/>
    <w:rsid w:val="000A1D36"/>
    <w:rsid w:val="000A301B"/>
    <w:rsid w:val="000A4BC2"/>
    <w:rsid w:val="000A4EAB"/>
    <w:rsid w:val="000A56F2"/>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C73EE"/>
    <w:rsid w:val="000D019C"/>
    <w:rsid w:val="000D0488"/>
    <w:rsid w:val="000D0D07"/>
    <w:rsid w:val="000D2819"/>
    <w:rsid w:val="000D2F14"/>
    <w:rsid w:val="000D369D"/>
    <w:rsid w:val="000D40F8"/>
    <w:rsid w:val="000D4312"/>
    <w:rsid w:val="000D4797"/>
    <w:rsid w:val="000D4C42"/>
    <w:rsid w:val="000D51FB"/>
    <w:rsid w:val="000D6959"/>
    <w:rsid w:val="000D7004"/>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CCC"/>
    <w:rsid w:val="000F7E05"/>
    <w:rsid w:val="001003EA"/>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425"/>
    <w:rsid w:val="001206C2"/>
    <w:rsid w:val="0012095D"/>
    <w:rsid w:val="00120FA6"/>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1AA0"/>
    <w:rsid w:val="00132FD0"/>
    <w:rsid w:val="001344C0"/>
    <w:rsid w:val="001346FA"/>
    <w:rsid w:val="00134BDF"/>
    <w:rsid w:val="00135252"/>
    <w:rsid w:val="00135D01"/>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3C86"/>
    <w:rsid w:val="001541A3"/>
    <w:rsid w:val="00154AF1"/>
    <w:rsid w:val="00154F7A"/>
    <w:rsid w:val="001551B5"/>
    <w:rsid w:val="00155C2B"/>
    <w:rsid w:val="00155E13"/>
    <w:rsid w:val="00156632"/>
    <w:rsid w:val="00156808"/>
    <w:rsid w:val="001569F7"/>
    <w:rsid w:val="00157B0C"/>
    <w:rsid w:val="00157C31"/>
    <w:rsid w:val="00160828"/>
    <w:rsid w:val="00160BC1"/>
    <w:rsid w:val="00160E23"/>
    <w:rsid w:val="0016189D"/>
    <w:rsid w:val="001622BB"/>
    <w:rsid w:val="001637BC"/>
    <w:rsid w:val="00163ED6"/>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4E5E"/>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55B"/>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09"/>
    <w:rsid w:val="001D6BDB"/>
    <w:rsid w:val="001D6D53"/>
    <w:rsid w:val="001D7361"/>
    <w:rsid w:val="001D7446"/>
    <w:rsid w:val="001D7975"/>
    <w:rsid w:val="001E017F"/>
    <w:rsid w:val="001E1D1B"/>
    <w:rsid w:val="001E4004"/>
    <w:rsid w:val="001E58E2"/>
    <w:rsid w:val="001E59DA"/>
    <w:rsid w:val="001E647F"/>
    <w:rsid w:val="001E6F78"/>
    <w:rsid w:val="001E7AED"/>
    <w:rsid w:val="001F0740"/>
    <w:rsid w:val="001F08A2"/>
    <w:rsid w:val="001F16F8"/>
    <w:rsid w:val="001F2A02"/>
    <w:rsid w:val="001F2F6C"/>
    <w:rsid w:val="001F31F6"/>
    <w:rsid w:val="001F3912"/>
    <w:rsid w:val="001F3916"/>
    <w:rsid w:val="001F3E5B"/>
    <w:rsid w:val="001F411C"/>
    <w:rsid w:val="001F54C5"/>
    <w:rsid w:val="001F5563"/>
    <w:rsid w:val="001F5947"/>
    <w:rsid w:val="001F5D94"/>
    <w:rsid w:val="001F662C"/>
    <w:rsid w:val="001F7074"/>
    <w:rsid w:val="00200490"/>
    <w:rsid w:val="00200F06"/>
    <w:rsid w:val="00201F3A"/>
    <w:rsid w:val="00203315"/>
    <w:rsid w:val="00203F96"/>
    <w:rsid w:val="00204657"/>
    <w:rsid w:val="00205F78"/>
    <w:rsid w:val="00206015"/>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2A80"/>
    <w:rsid w:val="00223C47"/>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47837"/>
    <w:rsid w:val="002500C8"/>
    <w:rsid w:val="00250CB0"/>
    <w:rsid w:val="002518E4"/>
    <w:rsid w:val="00251BA1"/>
    <w:rsid w:val="00251EA0"/>
    <w:rsid w:val="00252B52"/>
    <w:rsid w:val="00253F49"/>
    <w:rsid w:val="00253F6B"/>
    <w:rsid w:val="002544E3"/>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29D"/>
    <w:rsid w:val="002863A8"/>
    <w:rsid w:val="00286ACD"/>
    <w:rsid w:val="002875E4"/>
    <w:rsid w:val="00287838"/>
    <w:rsid w:val="00287C16"/>
    <w:rsid w:val="00287C7A"/>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7A7"/>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0AC9"/>
    <w:rsid w:val="002D1E8E"/>
    <w:rsid w:val="002D1FA1"/>
    <w:rsid w:val="002D2FE3"/>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369"/>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6AB8"/>
    <w:rsid w:val="003078EF"/>
    <w:rsid w:val="00307BA1"/>
    <w:rsid w:val="00310006"/>
    <w:rsid w:val="00310C25"/>
    <w:rsid w:val="00311702"/>
    <w:rsid w:val="00311B31"/>
    <w:rsid w:val="00311E82"/>
    <w:rsid w:val="00312493"/>
    <w:rsid w:val="003129C1"/>
    <w:rsid w:val="0031309F"/>
    <w:rsid w:val="00313FD6"/>
    <w:rsid w:val="00314109"/>
    <w:rsid w:val="00314139"/>
    <w:rsid w:val="003143BD"/>
    <w:rsid w:val="00314E7E"/>
    <w:rsid w:val="003150A6"/>
    <w:rsid w:val="0031667B"/>
    <w:rsid w:val="00317B01"/>
    <w:rsid w:val="00317F23"/>
    <w:rsid w:val="003203ED"/>
    <w:rsid w:val="00322C9F"/>
    <w:rsid w:val="003234C8"/>
    <w:rsid w:val="003238C0"/>
    <w:rsid w:val="00323DBE"/>
    <w:rsid w:val="00323F80"/>
    <w:rsid w:val="00324456"/>
    <w:rsid w:val="00324D23"/>
    <w:rsid w:val="003250A8"/>
    <w:rsid w:val="00325406"/>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20D"/>
    <w:rsid w:val="003675AE"/>
    <w:rsid w:val="00367C7A"/>
    <w:rsid w:val="003700E3"/>
    <w:rsid w:val="00370233"/>
    <w:rsid w:val="00370300"/>
    <w:rsid w:val="00370319"/>
    <w:rsid w:val="00370339"/>
    <w:rsid w:val="00370A74"/>
    <w:rsid w:val="00370E47"/>
    <w:rsid w:val="00371CE1"/>
    <w:rsid w:val="003720B4"/>
    <w:rsid w:val="00372E64"/>
    <w:rsid w:val="0037381B"/>
    <w:rsid w:val="003739D8"/>
    <w:rsid w:val="003742AC"/>
    <w:rsid w:val="0037448A"/>
    <w:rsid w:val="003747D0"/>
    <w:rsid w:val="00375474"/>
    <w:rsid w:val="00377CE1"/>
    <w:rsid w:val="00380032"/>
    <w:rsid w:val="003808A7"/>
    <w:rsid w:val="00380B82"/>
    <w:rsid w:val="00382802"/>
    <w:rsid w:val="00385BF0"/>
    <w:rsid w:val="003867E3"/>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1A3"/>
    <w:rsid w:val="003C7806"/>
    <w:rsid w:val="003C79AA"/>
    <w:rsid w:val="003D0721"/>
    <w:rsid w:val="003D0761"/>
    <w:rsid w:val="003D109F"/>
    <w:rsid w:val="003D10AD"/>
    <w:rsid w:val="003D12BB"/>
    <w:rsid w:val="003D1CA1"/>
    <w:rsid w:val="003D2092"/>
    <w:rsid w:val="003D2478"/>
    <w:rsid w:val="003D2B5C"/>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5EB6"/>
    <w:rsid w:val="003E6564"/>
    <w:rsid w:val="003E6F4F"/>
    <w:rsid w:val="003E74E3"/>
    <w:rsid w:val="003E75BA"/>
    <w:rsid w:val="003F05C7"/>
    <w:rsid w:val="003F0F06"/>
    <w:rsid w:val="003F1144"/>
    <w:rsid w:val="003F128C"/>
    <w:rsid w:val="003F1681"/>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9AA"/>
    <w:rsid w:val="00405CA5"/>
    <w:rsid w:val="004067F6"/>
    <w:rsid w:val="00407CD3"/>
    <w:rsid w:val="00410134"/>
    <w:rsid w:val="00410B72"/>
    <w:rsid w:val="00410B7B"/>
    <w:rsid w:val="00410DE8"/>
    <w:rsid w:val="00410F18"/>
    <w:rsid w:val="004116F0"/>
    <w:rsid w:val="0041263E"/>
    <w:rsid w:val="004130C5"/>
    <w:rsid w:val="0041352C"/>
    <w:rsid w:val="00413AAC"/>
    <w:rsid w:val="00415326"/>
    <w:rsid w:val="004154C5"/>
    <w:rsid w:val="00416272"/>
    <w:rsid w:val="00416D57"/>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2D4"/>
    <w:rsid w:val="004426DE"/>
    <w:rsid w:val="00443B09"/>
    <w:rsid w:val="00444F56"/>
    <w:rsid w:val="00445CDD"/>
    <w:rsid w:val="00446488"/>
    <w:rsid w:val="004476EE"/>
    <w:rsid w:val="00450EEA"/>
    <w:rsid w:val="00451529"/>
    <w:rsid w:val="004517AA"/>
    <w:rsid w:val="00451DFE"/>
    <w:rsid w:val="00451FCA"/>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48C"/>
    <w:rsid w:val="004A0A6D"/>
    <w:rsid w:val="004A16BC"/>
    <w:rsid w:val="004A1C96"/>
    <w:rsid w:val="004A2A89"/>
    <w:rsid w:val="004A2B94"/>
    <w:rsid w:val="004A4FFA"/>
    <w:rsid w:val="004B0A3D"/>
    <w:rsid w:val="004B0E52"/>
    <w:rsid w:val="004B1EB4"/>
    <w:rsid w:val="004B29D1"/>
    <w:rsid w:val="004B45C4"/>
    <w:rsid w:val="004B556D"/>
    <w:rsid w:val="004B6830"/>
    <w:rsid w:val="004B7C0C"/>
    <w:rsid w:val="004B7DD5"/>
    <w:rsid w:val="004C3898"/>
    <w:rsid w:val="004C515C"/>
    <w:rsid w:val="004C6DFE"/>
    <w:rsid w:val="004C7C63"/>
    <w:rsid w:val="004D089A"/>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5415"/>
    <w:rsid w:val="004F66A4"/>
    <w:rsid w:val="004F6C6C"/>
    <w:rsid w:val="004F729D"/>
    <w:rsid w:val="004F76FC"/>
    <w:rsid w:val="005000AF"/>
    <w:rsid w:val="00501007"/>
    <w:rsid w:val="00501540"/>
    <w:rsid w:val="00502025"/>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242F"/>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467"/>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2EAA"/>
    <w:rsid w:val="00613257"/>
    <w:rsid w:val="00614D6F"/>
    <w:rsid w:val="00617652"/>
    <w:rsid w:val="00620A71"/>
    <w:rsid w:val="00620CF3"/>
    <w:rsid w:val="00620D80"/>
    <w:rsid w:val="00620DD6"/>
    <w:rsid w:val="006211C2"/>
    <w:rsid w:val="006222DA"/>
    <w:rsid w:val="00622FE9"/>
    <w:rsid w:val="006234A6"/>
    <w:rsid w:val="00623A42"/>
    <w:rsid w:val="006241A2"/>
    <w:rsid w:val="006244B1"/>
    <w:rsid w:val="00624D23"/>
    <w:rsid w:val="0062512B"/>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6E51"/>
    <w:rsid w:val="006507B9"/>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AE"/>
    <w:rsid w:val="00697BDF"/>
    <w:rsid w:val="006A0437"/>
    <w:rsid w:val="006A0F72"/>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B74E3"/>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CC4"/>
    <w:rsid w:val="006D6E61"/>
    <w:rsid w:val="006D6F08"/>
    <w:rsid w:val="006D74D3"/>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38BA"/>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4745"/>
    <w:rsid w:val="007755F2"/>
    <w:rsid w:val="00776469"/>
    <w:rsid w:val="00776971"/>
    <w:rsid w:val="00776EAB"/>
    <w:rsid w:val="0077725D"/>
    <w:rsid w:val="007772C0"/>
    <w:rsid w:val="00777F53"/>
    <w:rsid w:val="00780BFD"/>
    <w:rsid w:val="0078177E"/>
    <w:rsid w:val="0078304C"/>
    <w:rsid w:val="0078318A"/>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4FB6"/>
    <w:rsid w:val="007A58A6"/>
    <w:rsid w:val="007A58E9"/>
    <w:rsid w:val="007A5C47"/>
    <w:rsid w:val="007A7BDD"/>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AB6"/>
    <w:rsid w:val="007C2DC6"/>
    <w:rsid w:val="007C3D18"/>
    <w:rsid w:val="007C60BF"/>
    <w:rsid w:val="007C6A07"/>
    <w:rsid w:val="007C75A1"/>
    <w:rsid w:val="007C77A5"/>
    <w:rsid w:val="007C7D41"/>
    <w:rsid w:val="007D04E5"/>
    <w:rsid w:val="007D081C"/>
    <w:rsid w:val="007D311E"/>
    <w:rsid w:val="007D3E64"/>
    <w:rsid w:val="007D3F4F"/>
    <w:rsid w:val="007D4AAC"/>
    <w:rsid w:val="007D5901"/>
    <w:rsid w:val="007D69F6"/>
    <w:rsid w:val="007D6C67"/>
    <w:rsid w:val="007D7526"/>
    <w:rsid w:val="007D7BF6"/>
    <w:rsid w:val="007D7D0B"/>
    <w:rsid w:val="007E1F32"/>
    <w:rsid w:val="007E267C"/>
    <w:rsid w:val="007E2F81"/>
    <w:rsid w:val="007E3140"/>
    <w:rsid w:val="007E3662"/>
    <w:rsid w:val="007E4610"/>
    <w:rsid w:val="007E4715"/>
    <w:rsid w:val="007E4B22"/>
    <w:rsid w:val="007E505B"/>
    <w:rsid w:val="007E6373"/>
    <w:rsid w:val="007E65E0"/>
    <w:rsid w:val="007E6919"/>
    <w:rsid w:val="007E7091"/>
    <w:rsid w:val="007F0AB8"/>
    <w:rsid w:val="007F14AF"/>
    <w:rsid w:val="007F3B0B"/>
    <w:rsid w:val="007F3C98"/>
    <w:rsid w:val="007F67FD"/>
    <w:rsid w:val="007F6CC5"/>
    <w:rsid w:val="007F77D6"/>
    <w:rsid w:val="007F78D1"/>
    <w:rsid w:val="008015DF"/>
    <w:rsid w:val="008020FE"/>
    <w:rsid w:val="008028E5"/>
    <w:rsid w:val="0080307A"/>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3C3B"/>
    <w:rsid w:val="008141E0"/>
    <w:rsid w:val="008158D6"/>
    <w:rsid w:val="00815EBA"/>
    <w:rsid w:val="00816A5E"/>
    <w:rsid w:val="00816B4A"/>
    <w:rsid w:val="00817196"/>
    <w:rsid w:val="00817A4D"/>
    <w:rsid w:val="00817EDE"/>
    <w:rsid w:val="008229AA"/>
    <w:rsid w:val="00822E1B"/>
    <w:rsid w:val="008235DB"/>
    <w:rsid w:val="0082488B"/>
    <w:rsid w:val="00824AB4"/>
    <w:rsid w:val="00824E9F"/>
    <w:rsid w:val="00825C42"/>
    <w:rsid w:val="00825D25"/>
    <w:rsid w:val="0082669F"/>
    <w:rsid w:val="00826B2F"/>
    <w:rsid w:val="00827B5D"/>
    <w:rsid w:val="00827D6F"/>
    <w:rsid w:val="00827FDC"/>
    <w:rsid w:val="008300C8"/>
    <w:rsid w:val="008304CD"/>
    <w:rsid w:val="00830545"/>
    <w:rsid w:val="00831124"/>
    <w:rsid w:val="00832F8A"/>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4B3"/>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60A09"/>
    <w:rsid w:val="00861427"/>
    <w:rsid w:val="008639B3"/>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5F3"/>
    <w:rsid w:val="00877F18"/>
    <w:rsid w:val="008806B5"/>
    <w:rsid w:val="00880BBE"/>
    <w:rsid w:val="00881496"/>
    <w:rsid w:val="008828CA"/>
    <w:rsid w:val="008831AD"/>
    <w:rsid w:val="00883475"/>
    <w:rsid w:val="00883680"/>
    <w:rsid w:val="00884079"/>
    <w:rsid w:val="008842A8"/>
    <w:rsid w:val="00884A28"/>
    <w:rsid w:val="008850EF"/>
    <w:rsid w:val="00885820"/>
    <w:rsid w:val="00885CBE"/>
    <w:rsid w:val="0088638F"/>
    <w:rsid w:val="008868A1"/>
    <w:rsid w:val="00891466"/>
    <w:rsid w:val="00894154"/>
    <w:rsid w:val="00894A88"/>
    <w:rsid w:val="0089525D"/>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6C21"/>
    <w:rsid w:val="008A77D8"/>
    <w:rsid w:val="008A78E5"/>
    <w:rsid w:val="008B0483"/>
    <w:rsid w:val="008B0C02"/>
    <w:rsid w:val="008B120C"/>
    <w:rsid w:val="008B28BA"/>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1F6"/>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257C"/>
    <w:rsid w:val="00924E4F"/>
    <w:rsid w:val="009256BD"/>
    <w:rsid w:val="009265E0"/>
    <w:rsid w:val="00926FEF"/>
    <w:rsid w:val="00927802"/>
    <w:rsid w:val="00927DA3"/>
    <w:rsid w:val="00927E6D"/>
    <w:rsid w:val="00931AC1"/>
    <w:rsid w:val="00931BD9"/>
    <w:rsid w:val="00931FEA"/>
    <w:rsid w:val="00933E23"/>
    <w:rsid w:val="00935B4E"/>
    <w:rsid w:val="00935DB8"/>
    <w:rsid w:val="0093644B"/>
    <w:rsid w:val="009365F5"/>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7EF"/>
    <w:rsid w:val="00950DE7"/>
    <w:rsid w:val="00951B56"/>
    <w:rsid w:val="009522A6"/>
    <w:rsid w:val="00952434"/>
    <w:rsid w:val="00952B1B"/>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0D4B"/>
    <w:rsid w:val="00971DF0"/>
    <w:rsid w:val="00971F08"/>
    <w:rsid w:val="00972DAE"/>
    <w:rsid w:val="00974481"/>
    <w:rsid w:val="00975113"/>
    <w:rsid w:val="0097603D"/>
    <w:rsid w:val="00976949"/>
    <w:rsid w:val="00977ACF"/>
    <w:rsid w:val="00980477"/>
    <w:rsid w:val="00980C74"/>
    <w:rsid w:val="009816D3"/>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32B"/>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2EBE"/>
    <w:rsid w:val="009C33C1"/>
    <w:rsid w:val="009C403E"/>
    <w:rsid w:val="009C49EC"/>
    <w:rsid w:val="009C67BF"/>
    <w:rsid w:val="009C73BF"/>
    <w:rsid w:val="009C772C"/>
    <w:rsid w:val="009D27C9"/>
    <w:rsid w:val="009D32C1"/>
    <w:rsid w:val="009D4229"/>
    <w:rsid w:val="009D4FF0"/>
    <w:rsid w:val="009D51B1"/>
    <w:rsid w:val="009D555B"/>
    <w:rsid w:val="009D703C"/>
    <w:rsid w:val="009D718F"/>
    <w:rsid w:val="009E057A"/>
    <w:rsid w:val="009E068F"/>
    <w:rsid w:val="009E14E0"/>
    <w:rsid w:val="009E16C3"/>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3E57"/>
    <w:rsid w:val="00A44789"/>
    <w:rsid w:val="00A452F0"/>
    <w:rsid w:val="00A45B74"/>
    <w:rsid w:val="00A471C3"/>
    <w:rsid w:val="00A47719"/>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320"/>
    <w:rsid w:val="00A739D0"/>
    <w:rsid w:val="00A73EA4"/>
    <w:rsid w:val="00A7545D"/>
    <w:rsid w:val="00A75BED"/>
    <w:rsid w:val="00A761D4"/>
    <w:rsid w:val="00A764CE"/>
    <w:rsid w:val="00A7763F"/>
    <w:rsid w:val="00A77BEA"/>
    <w:rsid w:val="00A77EC4"/>
    <w:rsid w:val="00A800CF"/>
    <w:rsid w:val="00A80441"/>
    <w:rsid w:val="00A81686"/>
    <w:rsid w:val="00A819F8"/>
    <w:rsid w:val="00A83BF0"/>
    <w:rsid w:val="00A83E38"/>
    <w:rsid w:val="00A849A6"/>
    <w:rsid w:val="00A87FA7"/>
    <w:rsid w:val="00A9131A"/>
    <w:rsid w:val="00A916C9"/>
    <w:rsid w:val="00A91C62"/>
    <w:rsid w:val="00A92879"/>
    <w:rsid w:val="00A92908"/>
    <w:rsid w:val="00A92C5F"/>
    <w:rsid w:val="00A92C7A"/>
    <w:rsid w:val="00A9332F"/>
    <w:rsid w:val="00A9372C"/>
    <w:rsid w:val="00A94311"/>
    <w:rsid w:val="00A9442A"/>
    <w:rsid w:val="00A94666"/>
    <w:rsid w:val="00A9586E"/>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106"/>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579"/>
    <w:rsid w:val="00AD5E87"/>
    <w:rsid w:val="00AD60BC"/>
    <w:rsid w:val="00AD6192"/>
    <w:rsid w:val="00AD67FE"/>
    <w:rsid w:val="00AE18C1"/>
    <w:rsid w:val="00AE267B"/>
    <w:rsid w:val="00AE27AC"/>
    <w:rsid w:val="00AE30E4"/>
    <w:rsid w:val="00AE40E0"/>
    <w:rsid w:val="00AE4DBA"/>
    <w:rsid w:val="00AE4F07"/>
    <w:rsid w:val="00AE610C"/>
    <w:rsid w:val="00AE723E"/>
    <w:rsid w:val="00AE79A3"/>
    <w:rsid w:val="00AE79AA"/>
    <w:rsid w:val="00AE7F5A"/>
    <w:rsid w:val="00AF0375"/>
    <w:rsid w:val="00AF05C6"/>
    <w:rsid w:val="00AF07B8"/>
    <w:rsid w:val="00AF0BFA"/>
    <w:rsid w:val="00AF13F7"/>
    <w:rsid w:val="00AF1B7A"/>
    <w:rsid w:val="00AF1C5D"/>
    <w:rsid w:val="00AF42D7"/>
    <w:rsid w:val="00AF4961"/>
    <w:rsid w:val="00AF56F8"/>
    <w:rsid w:val="00AF5BBD"/>
    <w:rsid w:val="00AF5F1D"/>
    <w:rsid w:val="00AF683E"/>
    <w:rsid w:val="00AF6C00"/>
    <w:rsid w:val="00AF6F2F"/>
    <w:rsid w:val="00AF7499"/>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A10"/>
    <w:rsid w:val="00B26705"/>
    <w:rsid w:val="00B273DE"/>
    <w:rsid w:val="00B2763F"/>
    <w:rsid w:val="00B27AAC"/>
    <w:rsid w:val="00B301E9"/>
    <w:rsid w:val="00B30929"/>
    <w:rsid w:val="00B31079"/>
    <w:rsid w:val="00B313FC"/>
    <w:rsid w:val="00B32293"/>
    <w:rsid w:val="00B33744"/>
    <w:rsid w:val="00B35DA0"/>
    <w:rsid w:val="00B369AD"/>
    <w:rsid w:val="00B37066"/>
    <w:rsid w:val="00B372AA"/>
    <w:rsid w:val="00B376BE"/>
    <w:rsid w:val="00B37A62"/>
    <w:rsid w:val="00B37B2C"/>
    <w:rsid w:val="00B40331"/>
    <w:rsid w:val="00B40445"/>
    <w:rsid w:val="00B41349"/>
    <w:rsid w:val="00B41814"/>
    <w:rsid w:val="00B41888"/>
    <w:rsid w:val="00B41C6A"/>
    <w:rsid w:val="00B42BDB"/>
    <w:rsid w:val="00B445FB"/>
    <w:rsid w:val="00B44AA1"/>
    <w:rsid w:val="00B45A52"/>
    <w:rsid w:val="00B45D42"/>
    <w:rsid w:val="00B45D44"/>
    <w:rsid w:val="00B46175"/>
    <w:rsid w:val="00B46AD9"/>
    <w:rsid w:val="00B500E0"/>
    <w:rsid w:val="00B5058B"/>
    <w:rsid w:val="00B516A1"/>
    <w:rsid w:val="00B51BBD"/>
    <w:rsid w:val="00B524A1"/>
    <w:rsid w:val="00B54ECD"/>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213"/>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06C"/>
    <w:rsid w:val="00B9362A"/>
    <w:rsid w:val="00B93B59"/>
    <w:rsid w:val="00B9406A"/>
    <w:rsid w:val="00B94A2F"/>
    <w:rsid w:val="00B95078"/>
    <w:rsid w:val="00B954F8"/>
    <w:rsid w:val="00B96258"/>
    <w:rsid w:val="00BA202E"/>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319"/>
    <w:rsid w:val="00BC0E2A"/>
    <w:rsid w:val="00BC0FDC"/>
    <w:rsid w:val="00BC1809"/>
    <w:rsid w:val="00BC1B69"/>
    <w:rsid w:val="00BC2238"/>
    <w:rsid w:val="00BC2D80"/>
    <w:rsid w:val="00BC3053"/>
    <w:rsid w:val="00BC430B"/>
    <w:rsid w:val="00BC4D2E"/>
    <w:rsid w:val="00BC522C"/>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487A"/>
    <w:rsid w:val="00C05706"/>
    <w:rsid w:val="00C057F4"/>
    <w:rsid w:val="00C07377"/>
    <w:rsid w:val="00C103DD"/>
    <w:rsid w:val="00C10478"/>
    <w:rsid w:val="00C11A67"/>
    <w:rsid w:val="00C12107"/>
    <w:rsid w:val="00C13452"/>
    <w:rsid w:val="00C14AFE"/>
    <w:rsid w:val="00C14B88"/>
    <w:rsid w:val="00C14D4B"/>
    <w:rsid w:val="00C15124"/>
    <w:rsid w:val="00C154BB"/>
    <w:rsid w:val="00C15B66"/>
    <w:rsid w:val="00C17F90"/>
    <w:rsid w:val="00C20259"/>
    <w:rsid w:val="00C210BC"/>
    <w:rsid w:val="00C21C9E"/>
    <w:rsid w:val="00C230EB"/>
    <w:rsid w:val="00C235EF"/>
    <w:rsid w:val="00C237F8"/>
    <w:rsid w:val="00C23CD2"/>
    <w:rsid w:val="00C25246"/>
    <w:rsid w:val="00C26FAA"/>
    <w:rsid w:val="00C279B5"/>
    <w:rsid w:val="00C27C45"/>
    <w:rsid w:val="00C302FD"/>
    <w:rsid w:val="00C30601"/>
    <w:rsid w:val="00C320FB"/>
    <w:rsid w:val="00C32657"/>
    <w:rsid w:val="00C32CF2"/>
    <w:rsid w:val="00C33F4B"/>
    <w:rsid w:val="00C3719D"/>
    <w:rsid w:val="00C37CC3"/>
    <w:rsid w:val="00C4067E"/>
    <w:rsid w:val="00C40708"/>
    <w:rsid w:val="00C41F6C"/>
    <w:rsid w:val="00C427C6"/>
    <w:rsid w:val="00C42BAB"/>
    <w:rsid w:val="00C45BB4"/>
    <w:rsid w:val="00C46217"/>
    <w:rsid w:val="00C46A82"/>
    <w:rsid w:val="00C4742E"/>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3695"/>
    <w:rsid w:val="00C64672"/>
    <w:rsid w:val="00C64E8D"/>
    <w:rsid w:val="00C70697"/>
    <w:rsid w:val="00C70E39"/>
    <w:rsid w:val="00C72815"/>
    <w:rsid w:val="00C72EF4"/>
    <w:rsid w:val="00C73E8B"/>
    <w:rsid w:val="00C7411D"/>
    <w:rsid w:val="00C743F0"/>
    <w:rsid w:val="00C74EC2"/>
    <w:rsid w:val="00C75D2F"/>
    <w:rsid w:val="00C763D9"/>
    <w:rsid w:val="00C767BE"/>
    <w:rsid w:val="00C76963"/>
    <w:rsid w:val="00C76E3C"/>
    <w:rsid w:val="00C773F8"/>
    <w:rsid w:val="00C779B5"/>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4ECA"/>
    <w:rsid w:val="00C95477"/>
    <w:rsid w:val="00C95B40"/>
    <w:rsid w:val="00C97A23"/>
    <w:rsid w:val="00CA0590"/>
    <w:rsid w:val="00CA12D1"/>
    <w:rsid w:val="00CA1ED8"/>
    <w:rsid w:val="00CA2A24"/>
    <w:rsid w:val="00CA31A3"/>
    <w:rsid w:val="00CA3D41"/>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CC6"/>
    <w:rsid w:val="00CC5E23"/>
    <w:rsid w:val="00CC7B45"/>
    <w:rsid w:val="00CD1081"/>
    <w:rsid w:val="00CD1188"/>
    <w:rsid w:val="00CD1BCE"/>
    <w:rsid w:val="00CD223B"/>
    <w:rsid w:val="00CD2ED1"/>
    <w:rsid w:val="00CD30D4"/>
    <w:rsid w:val="00CD337B"/>
    <w:rsid w:val="00CD59BB"/>
    <w:rsid w:val="00CD7A61"/>
    <w:rsid w:val="00CD7C8E"/>
    <w:rsid w:val="00CD7DDB"/>
    <w:rsid w:val="00CE0424"/>
    <w:rsid w:val="00CE2B7C"/>
    <w:rsid w:val="00CE380F"/>
    <w:rsid w:val="00CE3D56"/>
    <w:rsid w:val="00CE5AF6"/>
    <w:rsid w:val="00CE7561"/>
    <w:rsid w:val="00CE7DE0"/>
    <w:rsid w:val="00CF02AC"/>
    <w:rsid w:val="00CF1354"/>
    <w:rsid w:val="00CF22A2"/>
    <w:rsid w:val="00CF338C"/>
    <w:rsid w:val="00CF3960"/>
    <w:rsid w:val="00CF3B1F"/>
    <w:rsid w:val="00CF3B71"/>
    <w:rsid w:val="00CF3BF6"/>
    <w:rsid w:val="00CF57A6"/>
    <w:rsid w:val="00CF625B"/>
    <w:rsid w:val="00CF638D"/>
    <w:rsid w:val="00CF687E"/>
    <w:rsid w:val="00CF6B7A"/>
    <w:rsid w:val="00D003A2"/>
    <w:rsid w:val="00D0076D"/>
    <w:rsid w:val="00D0204A"/>
    <w:rsid w:val="00D0349B"/>
    <w:rsid w:val="00D04434"/>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5E3"/>
    <w:rsid w:val="00D267ED"/>
    <w:rsid w:val="00D26C4E"/>
    <w:rsid w:val="00D3005B"/>
    <w:rsid w:val="00D30552"/>
    <w:rsid w:val="00D30CB5"/>
    <w:rsid w:val="00D31640"/>
    <w:rsid w:val="00D317F1"/>
    <w:rsid w:val="00D31E35"/>
    <w:rsid w:val="00D325EA"/>
    <w:rsid w:val="00D36E71"/>
    <w:rsid w:val="00D37D87"/>
    <w:rsid w:val="00D37E1B"/>
    <w:rsid w:val="00D40B33"/>
    <w:rsid w:val="00D41222"/>
    <w:rsid w:val="00D41BDF"/>
    <w:rsid w:val="00D4318F"/>
    <w:rsid w:val="00D438BF"/>
    <w:rsid w:val="00D43F5A"/>
    <w:rsid w:val="00D440F8"/>
    <w:rsid w:val="00D44DBC"/>
    <w:rsid w:val="00D44DDF"/>
    <w:rsid w:val="00D46B1F"/>
    <w:rsid w:val="00D47EBC"/>
    <w:rsid w:val="00D501EA"/>
    <w:rsid w:val="00D51CBA"/>
    <w:rsid w:val="00D51CDE"/>
    <w:rsid w:val="00D53C21"/>
    <w:rsid w:val="00D546FF"/>
    <w:rsid w:val="00D54CB1"/>
    <w:rsid w:val="00D5555F"/>
    <w:rsid w:val="00D55AD5"/>
    <w:rsid w:val="00D576CA"/>
    <w:rsid w:val="00D5774A"/>
    <w:rsid w:val="00D60E13"/>
    <w:rsid w:val="00D61587"/>
    <w:rsid w:val="00D61AF5"/>
    <w:rsid w:val="00D62054"/>
    <w:rsid w:val="00D62CD5"/>
    <w:rsid w:val="00D633B2"/>
    <w:rsid w:val="00D6435F"/>
    <w:rsid w:val="00D64BBB"/>
    <w:rsid w:val="00D652B5"/>
    <w:rsid w:val="00D66155"/>
    <w:rsid w:val="00D6688D"/>
    <w:rsid w:val="00D708B0"/>
    <w:rsid w:val="00D70E73"/>
    <w:rsid w:val="00D7135D"/>
    <w:rsid w:val="00D729E1"/>
    <w:rsid w:val="00D72C5D"/>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3C6"/>
    <w:rsid w:val="00D83349"/>
    <w:rsid w:val="00D84DDC"/>
    <w:rsid w:val="00D85BAD"/>
    <w:rsid w:val="00D865E3"/>
    <w:rsid w:val="00D86C86"/>
    <w:rsid w:val="00D86CA3"/>
    <w:rsid w:val="00D871CE"/>
    <w:rsid w:val="00D87238"/>
    <w:rsid w:val="00D878F0"/>
    <w:rsid w:val="00D87F12"/>
    <w:rsid w:val="00D90781"/>
    <w:rsid w:val="00D90C44"/>
    <w:rsid w:val="00D91055"/>
    <w:rsid w:val="00D91636"/>
    <w:rsid w:val="00D9196D"/>
    <w:rsid w:val="00D928F4"/>
    <w:rsid w:val="00D92982"/>
    <w:rsid w:val="00DA01B6"/>
    <w:rsid w:val="00DA1349"/>
    <w:rsid w:val="00DA305E"/>
    <w:rsid w:val="00DA416C"/>
    <w:rsid w:val="00DA5007"/>
    <w:rsid w:val="00DA5417"/>
    <w:rsid w:val="00DA56E8"/>
    <w:rsid w:val="00DA593D"/>
    <w:rsid w:val="00DA6A0A"/>
    <w:rsid w:val="00DA6CA1"/>
    <w:rsid w:val="00DB00F8"/>
    <w:rsid w:val="00DB02EB"/>
    <w:rsid w:val="00DB0A9F"/>
    <w:rsid w:val="00DB377D"/>
    <w:rsid w:val="00DB3AD3"/>
    <w:rsid w:val="00DB5719"/>
    <w:rsid w:val="00DB6768"/>
    <w:rsid w:val="00DB6CED"/>
    <w:rsid w:val="00DB71D2"/>
    <w:rsid w:val="00DB72C9"/>
    <w:rsid w:val="00DB74A0"/>
    <w:rsid w:val="00DC05D9"/>
    <w:rsid w:val="00DC1887"/>
    <w:rsid w:val="00DC2090"/>
    <w:rsid w:val="00DC25CF"/>
    <w:rsid w:val="00DC2D36"/>
    <w:rsid w:val="00DC4F17"/>
    <w:rsid w:val="00DC53EF"/>
    <w:rsid w:val="00DC5ED3"/>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835"/>
    <w:rsid w:val="00DF0B6E"/>
    <w:rsid w:val="00DF15E0"/>
    <w:rsid w:val="00DF1C34"/>
    <w:rsid w:val="00DF29A8"/>
    <w:rsid w:val="00DF303E"/>
    <w:rsid w:val="00DF306A"/>
    <w:rsid w:val="00DF37A0"/>
    <w:rsid w:val="00DF3AB0"/>
    <w:rsid w:val="00DF3B44"/>
    <w:rsid w:val="00DF5C56"/>
    <w:rsid w:val="00DF794F"/>
    <w:rsid w:val="00DF7F7E"/>
    <w:rsid w:val="00E0003A"/>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1F28"/>
    <w:rsid w:val="00E222A7"/>
    <w:rsid w:val="00E22330"/>
    <w:rsid w:val="00E23A72"/>
    <w:rsid w:val="00E23C90"/>
    <w:rsid w:val="00E246FB"/>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13D"/>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28"/>
    <w:rsid w:val="00E9417B"/>
    <w:rsid w:val="00E94F8A"/>
    <w:rsid w:val="00E96A90"/>
    <w:rsid w:val="00E96F47"/>
    <w:rsid w:val="00E971BF"/>
    <w:rsid w:val="00E971FD"/>
    <w:rsid w:val="00E97A81"/>
    <w:rsid w:val="00EA145C"/>
    <w:rsid w:val="00EA4C84"/>
    <w:rsid w:val="00EA6A95"/>
    <w:rsid w:val="00EA7A41"/>
    <w:rsid w:val="00EA7C03"/>
    <w:rsid w:val="00EB05A0"/>
    <w:rsid w:val="00EB077B"/>
    <w:rsid w:val="00EB2190"/>
    <w:rsid w:val="00EB4480"/>
    <w:rsid w:val="00EB48BF"/>
    <w:rsid w:val="00EB4EA2"/>
    <w:rsid w:val="00EB4FF7"/>
    <w:rsid w:val="00EB6346"/>
    <w:rsid w:val="00EB6529"/>
    <w:rsid w:val="00EB7AC8"/>
    <w:rsid w:val="00EC1933"/>
    <w:rsid w:val="00EC2792"/>
    <w:rsid w:val="00EC27C6"/>
    <w:rsid w:val="00EC4207"/>
    <w:rsid w:val="00EC5653"/>
    <w:rsid w:val="00EC5CEF"/>
    <w:rsid w:val="00EC5D1F"/>
    <w:rsid w:val="00EC60B5"/>
    <w:rsid w:val="00EC6A49"/>
    <w:rsid w:val="00EC71CE"/>
    <w:rsid w:val="00EC753C"/>
    <w:rsid w:val="00ED1006"/>
    <w:rsid w:val="00ED13CA"/>
    <w:rsid w:val="00ED1AA4"/>
    <w:rsid w:val="00ED3328"/>
    <w:rsid w:val="00ED3F0F"/>
    <w:rsid w:val="00ED4477"/>
    <w:rsid w:val="00ED4AB5"/>
    <w:rsid w:val="00ED6433"/>
    <w:rsid w:val="00ED6D4A"/>
    <w:rsid w:val="00ED75CD"/>
    <w:rsid w:val="00EE0FA4"/>
    <w:rsid w:val="00EE1309"/>
    <w:rsid w:val="00EE1A3D"/>
    <w:rsid w:val="00EE1E64"/>
    <w:rsid w:val="00EE22E5"/>
    <w:rsid w:val="00EE4947"/>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1954"/>
    <w:rsid w:val="00F1295C"/>
    <w:rsid w:val="00F13B91"/>
    <w:rsid w:val="00F15B7D"/>
    <w:rsid w:val="00F15D2C"/>
    <w:rsid w:val="00F15FA5"/>
    <w:rsid w:val="00F1654E"/>
    <w:rsid w:val="00F16833"/>
    <w:rsid w:val="00F17545"/>
    <w:rsid w:val="00F17A46"/>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39C"/>
    <w:rsid w:val="00F32BB8"/>
    <w:rsid w:val="00F33F93"/>
    <w:rsid w:val="00F34438"/>
    <w:rsid w:val="00F35E2C"/>
    <w:rsid w:val="00F40F0C"/>
    <w:rsid w:val="00F410E6"/>
    <w:rsid w:val="00F41518"/>
    <w:rsid w:val="00F4197E"/>
    <w:rsid w:val="00F42123"/>
    <w:rsid w:val="00F4225F"/>
    <w:rsid w:val="00F42A54"/>
    <w:rsid w:val="00F452A8"/>
    <w:rsid w:val="00F46B19"/>
    <w:rsid w:val="00F47362"/>
    <w:rsid w:val="00F4766C"/>
    <w:rsid w:val="00F47AE2"/>
    <w:rsid w:val="00F47B2F"/>
    <w:rsid w:val="00F507D1"/>
    <w:rsid w:val="00F516BE"/>
    <w:rsid w:val="00F519CE"/>
    <w:rsid w:val="00F51ADA"/>
    <w:rsid w:val="00F51EC2"/>
    <w:rsid w:val="00F53AF3"/>
    <w:rsid w:val="00F54EB8"/>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922"/>
    <w:rsid w:val="00F73C78"/>
    <w:rsid w:val="00F74BB9"/>
    <w:rsid w:val="00F75582"/>
    <w:rsid w:val="00F7565A"/>
    <w:rsid w:val="00F75A7F"/>
    <w:rsid w:val="00F75ECC"/>
    <w:rsid w:val="00F7622D"/>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42D"/>
    <w:rsid w:val="00F865BB"/>
    <w:rsid w:val="00F868F5"/>
    <w:rsid w:val="00F87735"/>
    <w:rsid w:val="00F90089"/>
    <w:rsid w:val="00F9056A"/>
    <w:rsid w:val="00F90F8D"/>
    <w:rsid w:val="00F90F95"/>
    <w:rsid w:val="00F91B41"/>
    <w:rsid w:val="00F9242E"/>
    <w:rsid w:val="00F92782"/>
    <w:rsid w:val="00F9279C"/>
    <w:rsid w:val="00F92914"/>
    <w:rsid w:val="00F93001"/>
    <w:rsid w:val="00F937F9"/>
    <w:rsid w:val="00F938AA"/>
    <w:rsid w:val="00F93A82"/>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34BF"/>
    <w:rsid w:val="00FB387F"/>
    <w:rsid w:val="00FB455B"/>
    <w:rsid w:val="00FB46B7"/>
    <w:rsid w:val="00FB4C80"/>
    <w:rsid w:val="00FB65DA"/>
    <w:rsid w:val="00FB6A6A"/>
    <w:rsid w:val="00FB6F61"/>
    <w:rsid w:val="00FC02F4"/>
    <w:rsid w:val="00FC0873"/>
    <w:rsid w:val="00FC0A5B"/>
    <w:rsid w:val="00FC11A5"/>
    <w:rsid w:val="00FC129A"/>
    <w:rsid w:val="00FC15F0"/>
    <w:rsid w:val="00FC4AD0"/>
    <w:rsid w:val="00FC5011"/>
    <w:rsid w:val="00FC566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50C"/>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76F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5NUHHDQN7SK2-1476151046-22635</_dlc_DocId>
    <_dlc_DocIdUrl xmlns="f166a696-7b5b-4ccd-9f0c-ffde0cceec81">
      <Url>https://ericsson.sharepoint.com/sites/star/_layouts/15/DocIdRedir.aspx?ID=5NUHHDQN7SK2-1476151046-22635</Url>
      <Description>5NUHHDQN7SK2-1476151046-22635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3.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f166a696-7b5b-4ccd-9f0c-ffde0cceec81"/>
    <ds:schemaRef ds:uri="http://schemas.microsoft.com/office/2006/metadata/properties"/>
    <ds:schemaRef ds:uri="http://schemas.microsoft.com/sharepoint/v4"/>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6.xml><?xml version="1.0" encoding="utf-8"?>
<ds:datastoreItem xmlns:ds="http://schemas.openxmlformats.org/officeDocument/2006/customXml" ds:itemID="{8D16032D-1CEB-4CA5-9292-35C9CA10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410</TotalTime>
  <Pages>6</Pages>
  <Words>1550</Words>
  <Characters>8079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77</cp:revision>
  <cp:lastPrinted>2018-04-04T07:02:00Z</cp:lastPrinted>
  <dcterms:created xsi:type="dcterms:W3CDTF">2018-05-01T05:37:00Z</dcterms:created>
  <dcterms:modified xsi:type="dcterms:W3CDTF">2018-05-10T16:27:00Z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73f37a87-e598-47fd-a367-2ad9599da9e2</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